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6D0DDE" w14:textId="3B9F7B35" w:rsidR="008A6FD2" w:rsidRPr="00BB4230" w:rsidRDefault="008A6FD2" w:rsidP="008A6FD2">
      <w:pPr>
        <w:tabs>
          <w:tab w:val="left" w:pos="2268"/>
        </w:tabs>
        <w:spacing w:after="240" w:line="276" w:lineRule="auto"/>
        <w:rPr>
          <w:sz w:val="16"/>
        </w:rPr>
      </w:pPr>
      <w:bookmarkStart w:id="0" w:name="_Hlk84400294"/>
      <w:r>
        <w:rPr>
          <w:sz w:val="16"/>
        </w:rPr>
        <w:t>Munich, avril 2025</w:t>
      </w:r>
    </w:p>
    <w:p w14:paraId="15BA038C" w14:textId="10A2297C" w:rsidR="008A6FD2" w:rsidRPr="009C4DF6" w:rsidRDefault="004279BD" w:rsidP="008A6FD2">
      <w:pPr>
        <w:spacing w:after="240" w:line="276" w:lineRule="auto"/>
        <w:rPr>
          <w:rFonts w:cs="Arial"/>
          <w:b/>
          <w:bCs/>
          <w:sz w:val="24"/>
          <w:szCs w:val="24"/>
        </w:rPr>
      </w:pPr>
      <w:r>
        <w:rPr>
          <w:b/>
          <w:sz w:val="24"/>
        </w:rPr>
        <w:t xml:space="preserve">Une longueur d'avance grâce à l'innovation : Le Wacker Neuson Group au Bauma 2025 </w:t>
      </w:r>
    </w:p>
    <w:p w14:paraId="0867E0EE" w14:textId="77777777" w:rsidR="003B5799" w:rsidRPr="003B5799" w:rsidRDefault="00B550CB" w:rsidP="004255B0">
      <w:pPr>
        <w:pStyle w:val="Listenabsatz"/>
        <w:numPr>
          <w:ilvl w:val="0"/>
          <w:numId w:val="2"/>
        </w:numPr>
        <w:spacing w:line="276" w:lineRule="auto"/>
        <w:rPr>
          <w:rFonts w:ascii="Arial" w:hAnsi="Arial" w:cs="Arial"/>
        </w:rPr>
      </w:pPr>
      <w:r>
        <w:rPr>
          <w:rFonts w:ascii="Arial" w:hAnsi="Arial"/>
          <w:b/>
        </w:rPr>
        <w:t>Le Wacker Neuson Group, pionnier des machines de construction électriques, reste fidèle à son leadership en matière d'innovation</w:t>
      </w:r>
    </w:p>
    <w:p w14:paraId="2AC05499" w14:textId="6AD040F3" w:rsidR="003B5799" w:rsidRPr="003B5799" w:rsidRDefault="003B5799" w:rsidP="004255B0">
      <w:pPr>
        <w:pStyle w:val="Listenabsatz"/>
        <w:numPr>
          <w:ilvl w:val="0"/>
          <w:numId w:val="2"/>
        </w:numPr>
        <w:spacing w:line="276" w:lineRule="auto"/>
        <w:rPr>
          <w:rFonts w:ascii="Arial" w:hAnsi="Arial" w:cs="Arial"/>
        </w:rPr>
      </w:pPr>
      <w:r>
        <w:rPr>
          <w:rFonts w:ascii="Arial" w:hAnsi="Arial"/>
          <w:b/>
        </w:rPr>
        <w:t xml:space="preserve">Sous le slogan « Solutions </w:t>
      </w:r>
      <w:proofErr w:type="spellStart"/>
      <w:r>
        <w:rPr>
          <w:rFonts w:ascii="Arial" w:hAnsi="Arial"/>
          <w:b/>
        </w:rPr>
        <w:t>built</w:t>
      </w:r>
      <w:proofErr w:type="spellEnd"/>
      <w:r>
        <w:rPr>
          <w:rFonts w:ascii="Arial" w:hAnsi="Arial"/>
          <w:b/>
        </w:rPr>
        <w:t xml:space="preserve"> for </w:t>
      </w:r>
      <w:proofErr w:type="spellStart"/>
      <w:r>
        <w:rPr>
          <w:rFonts w:ascii="Arial" w:hAnsi="Arial"/>
          <w:b/>
        </w:rPr>
        <w:t>you</w:t>
      </w:r>
      <w:proofErr w:type="spellEnd"/>
      <w:r>
        <w:rPr>
          <w:rFonts w:ascii="Arial" w:hAnsi="Arial"/>
          <w:b/>
        </w:rPr>
        <w:t> », 285 pièces d'exposition présentent des solutions pour un chantier efficace</w:t>
      </w:r>
    </w:p>
    <w:p w14:paraId="43517E0A" w14:textId="77777777" w:rsidR="003B5799" w:rsidRPr="003B5799" w:rsidRDefault="003B5799" w:rsidP="004255B0">
      <w:pPr>
        <w:pStyle w:val="Listenabsatz"/>
        <w:numPr>
          <w:ilvl w:val="0"/>
          <w:numId w:val="2"/>
        </w:numPr>
        <w:spacing w:line="276" w:lineRule="auto"/>
        <w:rPr>
          <w:rFonts w:ascii="Arial" w:hAnsi="Arial" w:cs="Arial"/>
        </w:rPr>
      </w:pPr>
      <w:r>
        <w:rPr>
          <w:rFonts w:ascii="Arial" w:hAnsi="Arial"/>
          <w:b/>
        </w:rPr>
        <w:t>De nombreuses premières au salon dans le domaine du zero emission : Pelles, chargeuses sur pneus et engins de chantier manuels entièrement électriques</w:t>
      </w:r>
    </w:p>
    <w:p w14:paraId="68A8A5C5" w14:textId="1E1A99DA" w:rsidR="003B5799" w:rsidRPr="003F0305" w:rsidRDefault="003B5799" w:rsidP="004255B0">
      <w:pPr>
        <w:pStyle w:val="Listenabsatz"/>
        <w:numPr>
          <w:ilvl w:val="0"/>
          <w:numId w:val="2"/>
        </w:numPr>
        <w:spacing w:line="276" w:lineRule="auto"/>
        <w:rPr>
          <w:rFonts w:ascii="Arial" w:hAnsi="Arial" w:cs="Arial"/>
        </w:rPr>
      </w:pPr>
      <w:r>
        <w:rPr>
          <w:rFonts w:ascii="Arial" w:hAnsi="Arial"/>
          <w:b/>
        </w:rPr>
        <w:t>Un écosystème zero emission avec une nouvelle analyse des batteries et le standard industriel Battery One</w:t>
      </w:r>
    </w:p>
    <w:p w14:paraId="7D8CFE15" w14:textId="3DDB51E1" w:rsidR="003F0305" w:rsidRPr="003F0305" w:rsidRDefault="003F0305" w:rsidP="004255B0">
      <w:pPr>
        <w:pStyle w:val="Listenabsatz"/>
        <w:numPr>
          <w:ilvl w:val="0"/>
          <w:numId w:val="2"/>
        </w:numPr>
        <w:spacing w:line="276" w:lineRule="auto"/>
        <w:rPr>
          <w:rFonts w:ascii="Arial" w:hAnsi="Arial" w:cs="Arial"/>
          <w:b/>
        </w:rPr>
      </w:pPr>
      <w:r w:rsidRPr="003F0305">
        <w:rPr>
          <w:rFonts w:ascii="Arial" w:hAnsi="Arial" w:cs="Arial"/>
          <w:b/>
        </w:rPr>
        <w:t xml:space="preserve">Récompensé par la médaille d'argent </w:t>
      </w:r>
      <w:proofErr w:type="spellStart"/>
      <w:r w:rsidRPr="003F0305">
        <w:rPr>
          <w:rFonts w:ascii="Arial" w:hAnsi="Arial" w:cs="Arial"/>
          <w:b/>
        </w:rPr>
        <w:t>EcoVadis</w:t>
      </w:r>
      <w:proofErr w:type="spellEnd"/>
    </w:p>
    <w:p w14:paraId="2759AFEF" w14:textId="77777777" w:rsidR="0009532F" w:rsidRDefault="0009532F" w:rsidP="004255B0">
      <w:pPr>
        <w:jc w:val="both"/>
        <w:rPr>
          <w:rFonts w:cs="Arial"/>
        </w:rPr>
      </w:pPr>
    </w:p>
    <w:p w14:paraId="6CEB5A6D" w14:textId="5A3E3C60" w:rsidR="003B5799" w:rsidRDefault="003B5799" w:rsidP="0009532F">
      <w:pPr>
        <w:jc w:val="both"/>
        <w:rPr>
          <w:rFonts w:cs="Arial"/>
        </w:rPr>
      </w:pPr>
      <w:r>
        <w:t xml:space="preserve">Sous la devise « Solutions </w:t>
      </w:r>
      <w:proofErr w:type="spellStart"/>
      <w:r>
        <w:t>built</w:t>
      </w:r>
      <w:proofErr w:type="spellEnd"/>
      <w:r>
        <w:t xml:space="preserve"> for </w:t>
      </w:r>
      <w:proofErr w:type="spellStart"/>
      <w:r>
        <w:t>you</w:t>
      </w:r>
      <w:proofErr w:type="spellEnd"/>
      <w:r>
        <w:t> », Wacker Neuson et Kramer accueillent les visiteurs du Bauma 2025 sur le stand FN.916 d'environ 5 000 mètres carrés dans l'aire extérieure nord. Le Wacker Neuson Group a une longue histoire avec les salons professionnels : Depuis la première édition du Bauma en 1954, l'entreprise fait partie intégrante du premier salon professionnel mondial pour les machines de construction et sera présente pour la 33e  fois en 2025. « Le Bauma est et restera pour nous un moment fort, car il montre comment le secteur évolue. Ici, sur le salon, l'enthousiasme de nos clients tout comme la passion de nos collaborateurs sont palpables et l'on peut vivre au quotidien ce qui rend le Wacker Neuson Group si unique : L'innovation, l'esprit d'équipe et un partenariat de confiance avec nos clients. Nous nous réjouissons d'échanger avec les visiteurs et de les enthousiasmer avec les solutions innovantes de nos marques fortes Wacker Neuson et Kramer », explique Alexander Greschner, directeur des ventes du Wacker Neuson Group.</w:t>
      </w:r>
    </w:p>
    <w:p w14:paraId="32CCD556" w14:textId="77777777" w:rsidR="0009532F" w:rsidRDefault="0009532F" w:rsidP="004255B0">
      <w:pPr>
        <w:jc w:val="both"/>
        <w:rPr>
          <w:b/>
        </w:rPr>
      </w:pPr>
    </w:p>
    <w:p w14:paraId="43FFD19D" w14:textId="54651A47" w:rsidR="003B5799" w:rsidRPr="003B5799" w:rsidRDefault="004D7E83" w:rsidP="004255B0">
      <w:pPr>
        <w:jc w:val="both"/>
        <w:rPr>
          <w:b/>
        </w:rPr>
      </w:pPr>
      <w:r>
        <w:rPr>
          <w:b/>
        </w:rPr>
        <w:t>Des moteurs alternatifs depuis une décennie</w:t>
      </w:r>
    </w:p>
    <w:p w14:paraId="08FD3354" w14:textId="58575FB4" w:rsidR="0070515C" w:rsidRPr="0070515C" w:rsidRDefault="004D7E83" w:rsidP="004255B0">
      <w:pPr>
        <w:jc w:val="both"/>
        <w:rPr>
          <w:rFonts w:cs="Arial"/>
        </w:rPr>
      </w:pPr>
      <w:r>
        <w:t>Les visiteurs pourront découvrir 285 pièces d'exposition, dont de nombreuses nouveautés en matière de machines et de produits. Le thème zero emission est particulièrement mis en avant. Le Wacker Neuson Group fait partie des pionniers dans le domaine des engins de chantier électrifiés et propose depuis plus d'une décennie déjà des engins de chantier et des machines compactes électriques à batterie. Aujourd'hui, le portefeuille zero emission du Wacker Neuson Group comprend plus de 30 machines compactes et matériels de chantier. </w:t>
      </w:r>
    </w:p>
    <w:p w14:paraId="74A6D5EF" w14:textId="12A1375A" w:rsidR="0070515C" w:rsidRPr="0070515C" w:rsidRDefault="0009532F" w:rsidP="004255B0">
      <w:pPr>
        <w:jc w:val="both"/>
      </w:pPr>
      <w:r>
        <w:lastRenderedPageBreak/>
        <w:t>Dans ce contexte, chaque e-produit offre les mêmes performances qu'un modèle conventionnel de la même catégorie. Cette prémisse sera maintenue à l'avenir lors du développement d'autres solutions zero emission. </w:t>
      </w:r>
    </w:p>
    <w:p w14:paraId="21036F0D" w14:textId="0AE68B0E" w:rsidR="00640C17" w:rsidRDefault="0070515C" w:rsidP="00640C17">
      <w:pPr>
        <w:jc w:val="both"/>
      </w:pPr>
      <w:r>
        <w:t xml:space="preserve">La ligne éprouvée zero emission comprend désormais une large gamme de machines à entraînement électrique - de la première </w:t>
      </w:r>
      <w:proofErr w:type="spellStart"/>
      <w:r>
        <w:t>pilonneuse</w:t>
      </w:r>
      <w:proofErr w:type="spellEnd"/>
      <w:r>
        <w:t xml:space="preserve"> sur batterie aux puissantes pelles et chargeuses sur pneus, toutes présentées sur le stand. A l'occasion du Bauma, le Wacker Neuson Group élargit son portefeuille zero emission avec de nouvelles chargeuses sur pneus, </w:t>
      </w:r>
      <w:proofErr w:type="spellStart"/>
      <w:r>
        <w:t>mini-pelles</w:t>
      </w:r>
      <w:proofErr w:type="spellEnd"/>
      <w:r>
        <w:t xml:space="preserve"> et plaques vibrantes sans fil. Le dénominateur commun des outils de construction sans fil tels que les </w:t>
      </w:r>
      <w:proofErr w:type="spellStart"/>
      <w:r>
        <w:t>pilonneuses</w:t>
      </w:r>
      <w:proofErr w:type="spellEnd"/>
      <w:r>
        <w:t xml:space="preserve"> et les plaques vibrantes est leur batterie Battery One, qui n'est pas seulement utilisée par Wacker Neuson, mais qui est également compatible avec les outils d'autres fabricants. Avec l'initiative Battery One, Wacker Neuson mise sur la compatibilité et la standardisation dans le domaine de la technologie des batteries. L'objectif est d'établir une norme uniforme afin de simplifier l'utilisation sur le chantier et d'assurer une meilleure rentabilité et durabilité. </w:t>
      </w:r>
    </w:p>
    <w:p w14:paraId="3356911D" w14:textId="77777777" w:rsidR="00503773" w:rsidRDefault="00503773" w:rsidP="004255B0">
      <w:pPr>
        <w:jc w:val="both"/>
      </w:pPr>
    </w:p>
    <w:p w14:paraId="20E0E5B8" w14:textId="76830236" w:rsidR="00A47EBB" w:rsidRDefault="00640C17" w:rsidP="0009532F">
      <w:pPr>
        <w:jc w:val="both"/>
      </w:pPr>
      <w:r>
        <w:t>De manière générale, l'entreprise considère l'ensemble de l'écosystème zero emission - de l'infrastructure de recharge à la prise en compte du cycle de vie de la batterie, en passant par les prestations de service, les offres de financement et les différents modèles d'utilisation. Avec le « </w:t>
      </w:r>
      <w:proofErr w:type="spellStart"/>
      <w:r>
        <w:t>Certified</w:t>
      </w:r>
      <w:proofErr w:type="spellEnd"/>
      <w:r>
        <w:t xml:space="preserve"> Battery Check », Wacker Neuson présente à la Bauma une analyse de batterie indépendante et certifiée par le TÜV. Les clients peuvent ainsi faire constater de manière transparente et indépendante l'état de la batterie de leur propre machine, augmenter la valeur de revente des machines d'occasion et avoir une meilleure idée de la capacité et de la durée de vie de la batterie.</w:t>
      </w:r>
    </w:p>
    <w:p w14:paraId="4B0C4506" w14:textId="57C40961" w:rsidR="004D7E83" w:rsidRDefault="004D7E83" w:rsidP="004255B0">
      <w:pPr>
        <w:jc w:val="both"/>
      </w:pPr>
    </w:p>
    <w:p w14:paraId="13D0C4FC" w14:textId="6EC50B23" w:rsidR="003B5799" w:rsidRPr="00A47EBB" w:rsidRDefault="00A47EBB" w:rsidP="003B5799">
      <w:pPr>
        <w:spacing w:before="240"/>
        <w:jc w:val="both"/>
        <w:rPr>
          <w:b/>
        </w:rPr>
      </w:pPr>
      <w:r>
        <w:rPr>
          <w:b/>
        </w:rPr>
        <w:t>Le Wacker Neuson Group contribue à façonner l'avenir du secteur de la construction</w:t>
      </w:r>
    </w:p>
    <w:p w14:paraId="0E1EB62F" w14:textId="10E8ADA6" w:rsidR="004255B0" w:rsidRDefault="003F0305" w:rsidP="003F0305">
      <w:pPr>
        <w:spacing w:before="240"/>
        <w:jc w:val="both"/>
        <w:rPr>
          <w:rFonts w:cs="Arial"/>
        </w:rPr>
      </w:pPr>
      <w:r w:rsidRPr="003F0305">
        <w:t>L'entreprise vient de recevoir la médaille d'argent d'</w:t>
      </w:r>
      <w:proofErr w:type="spellStart"/>
      <w:r w:rsidRPr="003F0305">
        <w:t>EcoVadis</w:t>
      </w:r>
      <w:proofErr w:type="spellEnd"/>
      <w:r w:rsidRPr="003F0305">
        <w:t xml:space="preserve">, l'un des principaux fournisseurs d'évaluations de la durabilité. Cette reconnaissance confirme l'engagement continu du groupe Wacker Neuson en faveur d'une gestion respectueuse de l'environnement, éthique et responsable. </w:t>
      </w:r>
      <w:r w:rsidR="0070515C">
        <w:t xml:space="preserve">Dans le domaine de la numérisation, une nouvelle application Wacker Neuson, spécialement conçue pour les opérateurs, fait sa première. Elle permet d'accéder à toutes les informations relatives à la machine dans son utilisation quotidienne, comme les manuels d'utilisation, les catalogues de pièces détachées ou les vidéos d'instruction. Avec de </w:t>
      </w:r>
      <w:r w:rsidR="0070515C">
        <w:lastRenderedPageBreak/>
        <w:t>nombreuses innovations et une vision claire pour un chantier sans émissions et durable, le Wacker Neuson Group se présente au Bauma 2025 comme un pionnier technologique. La combinaison de nouvelles machines entièrement électriques, de technologies de batteries innovantes et d'une norme industrielle à l'épreuve du temps le montre : Le Wacker Neuson Group conçoit le chantier de demain - efficace, durable et orienté vers le client.</w:t>
      </w:r>
      <w:bookmarkStart w:id="1" w:name="_GoBack"/>
      <w:bookmarkEnd w:id="1"/>
    </w:p>
    <w:p w14:paraId="6EDE5621" w14:textId="77777777" w:rsidR="00BF4CCD" w:rsidRDefault="00BF4CCD" w:rsidP="0036280E">
      <w:pPr>
        <w:jc w:val="both"/>
        <w:rPr>
          <w:rFonts w:cs="Arial"/>
        </w:rPr>
      </w:pPr>
    </w:p>
    <w:p w14:paraId="6EC476BB" w14:textId="671B0651" w:rsidR="001757E0" w:rsidRDefault="0036280E" w:rsidP="0036280E">
      <w:pPr>
        <w:jc w:val="both"/>
      </w:pPr>
      <w:r>
        <w:t xml:space="preserve">Plus d'informations au stand FN.916 et sous : </w:t>
      </w:r>
    </w:p>
    <w:p w14:paraId="57A987B9" w14:textId="0629057E" w:rsidR="0036280E" w:rsidRDefault="003F0305" w:rsidP="0036280E">
      <w:pPr>
        <w:jc w:val="both"/>
      </w:pPr>
      <w:hyperlink r:id="rId8" w:history="1">
        <w:r>
          <w:rPr>
            <w:rStyle w:val="Hyperlink"/>
          </w:rPr>
          <w:t>www.wackerneuson.com/bauma</w:t>
        </w:r>
      </w:hyperlink>
      <w:r>
        <w:rPr>
          <w:rStyle w:val="Hyperlink"/>
        </w:rPr>
        <w:t xml:space="preserve"> </w:t>
      </w:r>
      <w:r>
        <w:rPr>
          <w:rStyle w:val="Hyperlink"/>
          <w:color w:val="auto"/>
          <w:u w:val="none"/>
        </w:rPr>
        <w:t xml:space="preserve">et </w:t>
      </w:r>
      <w:hyperlink r:id="rId9" w:history="1">
        <w:r>
          <w:rPr>
            <w:rStyle w:val="Hyperlink"/>
          </w:rPr>
          <w:t>www.kramer.de/bauma</w:t>
        </w:r>
      </w:hyperlink>
      <w:r>
        <w:t xml:space="preserve"> </w:t>
      </w:r>
    </w:p>
    <w:p w14:paraId="7A0C1C0A" w14:textId="77777777" w:rsidR="00BF4CCD" w:rsidRDefault="00BF4CCD" w:rsidP="00BF4CCD">
      <w:pPr>
        <w:pBdr>
          <w:bottom w:val="single" w:sz="12" w:space="1" w:color="auto"/>
        </w:pBdr>
        <w:jc w:val="both"/>
        <w:rPr>
          <w:rFonts w:eastAsia="Calibri" w:cs="Arial"/>
          <w:szCs w:val="22"/>
        </w:rPr>
      </w:pPr>
    </w:p>
    <w:p w14:paraId="3D9CB820" w14:textId="77777777" w:rsidR="00BF4CCD" w:rsidRDefault="00BF4CCD" w:rsidP="00BF4CCD">
      <w:pPr>
        <w:jc w:val="both"/>
      </w:pPr>
    </w:p>
    <w:p w14:paraId="0A38AC75" w14:textId="77777777" w:rsidR="00F17474" w:rsidRPr="00C848DE" w:rsidRDefault="00F17474" w:rsidP="00BF4CCD">
      <w:pPr>
        <w:spacing w:after="120" w:line="240" w:lineRule="auto"/>
        <w:rPr>
          <w:rStyle w:val="Hyperlink"/>
          <w:rFonts w:eastAsia="Calibri" w:cs="Arial"/>
          <w:color w:val="767171" w:themeColor="background2" w:themeShade="80"/>
          <w:szCs w:val="22"/>
        </w:rPr>
      </w:pPr>
    </w:p>
    <w:p w14:paraId="19393517" w14:textId="77777777" w:rsidR="00B550CB" w:rsidRDefault="00B550CB" w:rsidP="00B550CB">
      <w:pPr>
        <w:spacing w:after="240" w:line="240" w:lineRule="auto"/>
        <w:jc w:val="both"/>
        <w:rPr>
          <w:rFonts w:cs="Arial"/>
          <w:b/>
          <w:bCs/>
          <w:sz w:val="18"/>
          <w:szCs w:val="22"/>
        </w:rPr>
      </w:pPr>
      <w:r>
        <w:rPr>
          <w:b/>
          <w:sz w:val="18"/>
        </w:rPr>
        <w:t>Votre contact :</w:t>
      </w:r>
    </w:p>
    <w:p w14:paraId="42B67EE2" w14:textId="77777777" w:rsidR="00B550CB" w:rsidRDefault="00B550CB" w:rsidP="00B550CB">
      <w:pPr>
        <w:tabs>
          <w:tab w:val="left" w:pos="3240"/>
        </w:tabs>
        <w:spacing w:line="240" w:lineRule="auto"/>
        <w:jc w:val="both"/>
        <w:rPr>
          <w:rFonts w:eastAsia="Arial" w:cs="Arial"/>
          <w:color w:val="000000"/>
          <w:sz w:val="18"/>
          <w:szCs w:val="18"/>
        </w:rPr>
      </w:pPr>
      <w:r>
        <w:rPr>
          <w:b/>
          <w:color w:val="000000"/>
          <w:sz w:val="18"/>
        </w:rPr>
        <w:t xml:space="preserve">Monika Westermayr </w:t>
      </w:r>
      <w:r>
        <w:rPr>
          <w:b/>
          <w:color w:val="000000"/>
          <w:sz w:val="18"/>
        </w:rPr>
        <w:tab/>
      </w:r>
      <w:r>
        <w:rPr>
          <w:b/>
          <w:color w:val="000000"/>
          <w:sz w:val="18"/>
        </w:rPr>
        <w:tab/>
      </w:r>
      <w:r>
        <w:rPr>
          <w:b/>
          <w:color w:val="000000"/>
          <w:sz w:val="18"/>
        </w:rPr>
        <w:tab/>
      </w:r>
      <w:r>
        <w:rPr>
          <w:b/>
          <w:color w:val="000000"/>
          <w:sz w:val="18"/>
        </w:rPr>
        <w:tab/>
      </w:r>
    </w:p>
    <w:p w14:paraId="6E2E8189" w14:textId="77777777" w:rsidR="00B550CB" w:rsidRDefault="00B550CB" w:rsidP="00B550CB">
      <w:pPr>
        <w:tabs>
          <w:tab w:val="left" w:pos="3240"/>
        </w:tabs>
        <w:spacing w:line="240" w:lineRule="auto"/>
        <w:jc w:val="both"/>
        <w:rPr>
          <w:rFonts w:eastAsia="Arial" w:cs="Arial"/>
          <w:color w:val="000000"/>
          <w:sz w:val="18"/>
          <w:szCs w:val="18"/>
        </w:rPr>
      </w:pPr>
      <w:r>
        <w:rPr>
          <w:color w:val="000000"/>
          <w:sz w:val="18"/>
        </w:rPr>
        <w:t>Directrice de Communication</w:t>
      </w:r>
      <w:r>
        <w:rPr>
          <w:color w:val="000000"/>
          <w:sz w:val="18"/>
        </w:rPr>
        <w:tab/>
      </w:r>
      <w:r>
        <w:rPr>
          <w:color w:val="000000"/>
          <w:sz w:val="18"/>
        </w:rPr>
        <w:tab/>
      </w:r>
      <w:r>
        <w:rPr>
          <w:color w:val="000000"/>
          <w:sz w:val="18"/>
        </w:rPr>
        <w:tab/>
      </w:r>
      <w:r>
        <w:rPr>
          <w:color w:val="000000"/>
          <w:sz w:val="18"/>
        </w:rPr>
        <w:tab/>
      </w:r>
    </w:p>
    <w:p w14:paraId="092C5205" w14:textId="77777777" w:rsidR="00B550CB" w:rsidRDefault="00B550CB" w:rsidP="00B550CB">
      <w:pPr>
        <w:tabs>
          <w:tab w:val="left" w:pos="3240"/>
        </w:tabs>
        <w:spacing w:line="240" w:lineRule="auto"/>
        <w:jc w:val="both"/>
        <w:rPr>
          <w:rFonts w:eastAsia="Arial" w:cs="Arial"/>
          <w:color w:val="000000"/>
          <w:sz w:val="18"/>
          <w:szCs w:val="18"/>
        </w:rPr>
      </w:pPr>
      <w:r>
        <w:rPr>
          <w:color w:val="000000"/>
          <w:sz w:val="18"/>
        </w:rPr>
        <w:t>Wacker Neuson SE</w:t>
      </w:r>
      <w:r>
        <w:rPr>
          <w:color w:val="000000"/>
          <w:sz w:val="18"/>
        </w:rPr>
        <w:tab/>
      </w:r>
      <w:r>
        <w:rPr>
          <w:color w:val="000000"/>
          <w:sz w:val="18"/>
        </w:rPr>
        <w:tab/>
      </w:r>
      <w:r>
        <w:rPr>
          <w:color w:val="000000"/>
          <w:sz w:val="18"/>
        </w:rPr>
        <w:tab/>
      </w:r>
      <w:r>
        <w:rPr>
          <w:color w:val="000000"/>
          <w:sz w:val="18"/>
        </w:rPr>
        <w:tab/>
      </w:r>
    </w:p>
    <w:p w14:paraId="04533701" w14:textId="77777777" w:rsidR="00B550CB" w:rsidRDefault="00B550CB" w:rsidP="00B550CB">
      <w:pPr>
        <w:tabs>
          <w:tab w:val="left" w:pos="3240"/>
        </w:tabs>
        <w:spacing w:line="240" w:lineRule="auto"/>
        <w:jc w:val="both"/>
        <w:rPr>
          <w:rFonts w:eastAsia="Arial" w:cs="Arial"/>
          <w:color w:val="000000"/>
          <w:sz w:val="18"/>
          <w:szCs w:val="18"/>
        </w:rPr>
      </w:pPr>
      <w:proofErr w:type="spellStart"/>
      <w:r>
        <w:rPr>
          <w:color w:val="000000"/>
          <w:sz w:val="18"/>
        </w:rPr>
        <w:t>Preußenstraße</w:t>
      </w:r>
      <w:proofErr w:type="spellEnd"/>
      <w:r>
        <w:rPr>
          <w:color w:val="000000"/>
          <w:sz w:val="18"/>
        </w:rPr>
        <w:t xml:space="preserve"> 41</w:t>
      </w:r>
      <w:r>
        <w:rPr>
          <w:color w:val="000000"/>
          <w:sz w:val="18"/>
        </w:rPr>
        <w:tab/>
      </w:r>
      <w:r>
        <w:rPr>
          <w:color w:val="000000"/>
          <w:sz w:val="18"/>
        </w:rPr>
        <w:tab/>
      </w:r>
      <w:r>
        <w:rPr>
          <w:color w:val="000000"/>
          <w:sz w:val="18"/>
        </w:rPr>
        <w:tab/>
      </w:r>
      <w:r>
        <w:rPr>
          <w:color w:val="000000"/>
          <w:sz w:val="18"/>
        </w:rPr>
        <w:tab/>
      </w:r>
    </w:p>
    <w:p w14:paraId="0771C2C9" w14:textId="77777777" w:rsidR="00B550CB" w:rsidRDefault="00B550CB" w:rsidP="00B550CB">
      <w:pPr>
        <w:tabs>
          <w:tab w:val="left" w:pos="3240"/>
        </w:tabs>
        <w:spacing w:line="240" w:lineRule="auto"/>
        <w:jc w:val="both"/>
        <w:rPr>
          <w:rFonts w:eastAsia="Arial" w:cs="Arial"/>
          <w:color w:val="000000"/>
          <w:sz w:val="18"/>
          <w:szCs w:val="18"/>
        </w:rPr>
      </w:pPr>
      <w:r>
        <w:rPr>
          <w:color w:val="000000"/>
          <w:sz w:val="18"/>
        </w:rPr>
        <w:t>80809 Munich</w:t>
      </w:r>
      <w:r>
        <w:rPr>
          <w:color w:val="000000"/>
          <w:sz w:val="18"/>
        </w:rPr>
        <w:tab/>
      </w:r>
      <w:r>
        <w:rPr>
          <w:color w:val="000000"/>
          <w:sz w:val="18"/>
        </w:rPr>
        <w:tab/>
      </w:r>
      <w:r>
        <w:rPr>
          <w:color w:val="000000"/>
          <w:sz w:val="18"/>
        </w:rPr>
        <w:tab/>
      </w:r>
      <w:r>
        <w:rPr>
          <w:color w:val="000000"/>
          <w:sz w:val="18"/>
        </w:rPr>
        <w:tab/>
      </w:r>
    </w:p>
    <w:p w14:paraId="324A4CF2" w14:textId="77777777" w:rsidR="00B550CB" w:rsidRDefault="00B550CB" w:rsidP="00B550CB">
      <w:pPr>
        <w:tabs>
          <w:tab w:val="left" w:pos="3240"/>
        </w:tabs>
        <w:spacing w:line="240" w:lineRule="auto"/>
        <w:jc w:val="both"/>
        <w:rPr>
          <w:rFonts w:eastAsia="Arial" w:cs="Arial"/>
          <w:color w:val="000000"/>
          <w:sz w:val="18"/>
          <w:szCs w:val="18"/>
        </w:rPr>
      </w:pPr>
      <w:r>
        <w:rPr>
          <w:color w:val="000000"/>
          <w:sz w:val="18"/>
        </w:rPr>
        <w:t>Tél. +49-89-354 02-1224</w:t>
      </w:r>
      <w:r>
        <w:rPr>
          <w:color w:val="000000"/>
          <w:sz w:val="18"/>
        </w:rPr>
        <w:tab/>
      </w:r>
      <w:r>
        <w:rPr>
          <w:color w:val="000000"/>
          <w:sz w:val="18"/>
        </w:rPr>
        <w:tab/>
      </w:r>
      <w:r>
        <w:rPr>
          <w:color w:val="000000"/>
          <w:sz w:val="18"/>
        </w:rPr>
        <w:tab/>
      </w:r>
      <w:r>
        <w:rPr>
          <w:color w:val="000000"/>
          <w:sz w:val="18"/>
        </w:rPr>
        <w:tab/>
      </w:r>
    </w:p>
    <w:p w14:paraId="6776B508" w14:textId="77777777" w:rsidR="00B550CB" w:rsidRDefault="00B550CB" w:rsidP="00B550CB">
      <w:pPr>
        <w:autoSpaceDE w:val="0"/>
        <w:adjustRightInd w:val="0"/>
        <w:spacing w:line="240" w:lineRule="auto"/>
        <w:jc w:val="both"/>
        <w:rPr>
          <w:rFonts w:cs="Arial"/>
          <w:sz w:val="18"/>
        </w:rPr>
      </w:pPr>
      <w:r>
        <w:rPr>
          <w:sz w:val="18"/>
        </w:rPr>
        <w:t>monika.westermayr@wackerneuson.com</w:t>
      </w:r>
    </w:p>
    <w:p w14:paraId="500BDAEF" w14:textId="77777777" w:rsidR="00B550CB" w:rsidRDefault="00B550CB" w:rsidP="00B550CB">
      <w:pPr>
        <w:autoSpaceDE w:val="0"/>
        <w:adjustRightInd w:val="0"/>
        <w:spacing w:line="240" w:lineRule="auto"/>
        <w:jc w:val="both"/>
        <w:rPr>
          <w:rFonts w:cs="Arial"/>
          <w:sz w:val="18"/>
        </w:rPr>
      </w:pPr>
      <w:r>
        <w:rPr>
          <w:sz w:val="18"/>
        </w:rPr>
        <w:t>www.wackerneuson.com</w:t>
      </w:r>
    </w:p>
    <w:p w14:paraId="779667BB" w14:textId="71DAD34B" w:rsidR="00E3400D" w:rsidRPr="00633DDF" w:rsidRDefault="00B550CB" w:rsidP="00B550CB">
      <w:pPr>
        <w:autoSpaceDE w:val="0"/>
        <w:adjustRightInd w:val="0"/>
        <w:spacing w:line="240" w:lineRule="auto"/>
        <w:jc w:val="both"/>
        <w:rPr>
          <w:rFonts w:cs="Arial"/>
          <w:sz w:val="18"/>
        </w:rPr>
      </w:pPr>
      <w:r>
        <w:rPr>
          <w:sz w:val="18"/>
        </w:rPr>
        <w:t>www.wackerneusongroup.com</w:t>
      </w:r>
      <w:r>
        <w:rPr>
          <w:sz w:val="18"/>
        </w:rPr>
        <w:tab/>
      </w:r>
      <w:r>
        <w:rPr>
          <w:sz w:val="18"/>
        </w:rPr>
        <w:tab/>
      </w:r>
      <w:r>
        <w:rPr>
          <w:sz w:val="18"/>
        </w:rPr>
        <w:tab/>
      </w:r>
      <w:r>
        <w:rPr>
          <w:color w:val="000000"/>
          <w:sz w:val="18"/>
        </w:rPr>
        <w:t xml:space="preserve"> </w:t>
      </w:r>
      <w:r>
        <w:rPr>
          <w:color w:val="000000"/>
          <w:sz w:val="18"/>
        </w:rPr>
        <w:tab/>
        <w:t xml:space="preserve"> </w:t>
      </w:r>
    </w:p>
    <w:p w14:paraId="60166718" w14:textId="77777777" w:rsidR="00E3400D" w:rsidRDefault="00E3400D" w:rsidP="00770494">
      <w:pPr>
        <w:rPr>
          <w:rFonts w:eastAsia="Calibri"/>
        </w:rPr>
      </w:pPr>
    </w:p>
    <w:bookmarkEnd w:id="0"/>
    <w:p w14:paraId="7E7B8D40" w14:textId="77777777" w:rsidR="009C4DF6" w:rsidRDefault="009C4DF6" w:rsidP="009C4DF6">
      <w:pPr>
        <w:spacing w:line="288" w:lineRule="auto"/>
        <w:rPr>
          <w:b/>
          <w:sz w:val="18"/>
          <w:szCs w:val="18"/>
        </w:rPr>
      </w:pPr>
      <w:r>
        <w:rPr>
          <w:b/>
          <w:sz w:val="18"/>
        </w:rPr>
        <w:t>À propos de Wacker Neuson Group :</w:t>
      </w:r>
    </w:p>
    <w:p w14:paraId="23275608" w14:textId="350E3AD1" w:rsidR="00E3400D" w:rsidRPr="002A47BF" w:rsidRDefault="009C4DF6" w:rsidP="0070515C">
      <w:pPr>
        <w:spacing w:line="288" w:lineRule="auto"/>
        <w:jc w:val="both"/>
        <w:rPr>
          <w:rFonts w:eastAsia="Calibri" w:cs="Arial"/>
          <w:szCs w:val="22"/>
        </w:rPr>
      </w:pPr>
      <w:r>
        <w:rPr>
          <w:sz w:val="18"/>
        </w:rPr>
        <w:t xml:space="preserve">Le Wacker Neuson Group est un groupe d'entreprises actif dans le monde entier avec plus de 6 000 collaborateurs. En 2024, son chiffre d’affaires a atteint 2,2 milliards d’euros. En tant que fabricant leader de matériel de chantier et d’engins compacts, le groupe propose à ses clients dans le monde entier une gamme de produits complète et diversifiée, d’excellentes offres de service après-vente et de maintenance, ainsi qu'un approvisionnement en pièces détachées performant. L’offre de l’entreprise s’adresse avant tout à des clients dans les domaines de la construction, de l’aménagement de jardins et d’espaces verts, de l’agriculture, des municipalités, du recyclage, des exploitations ferroviaires et de l’industrie. Le groupe d'entreprises comprend les marques de produits Wacker Neuson, Kramer, Weidemann et </w:t>
      </w:r>
      <w:proofErr w:type="spellStart"/>
      <w:r>
        <w:rPr>
          <w:sz w:val="18"/>
        </w:rPr>
        <w:t>Enar</w:t>
      </w:r>
      <w:proofErr w:type="spellEnd"/>
      <w:r>
        <w:rPr>
          <w:sz w:val="18"/>
        </w:rPr>
        <w:t xml:space="preserve">. </w:t>
      </w:r>
    </w:p>
    <w:sectPr w:rsidR="00E3400D" w:rsidRPr="002A47BF">
      <w:headerReference w:type="default" r:id="rId10"/>
      <w:footerReference w:type="default" r:id="rId11"/>
      <w:pgSz w:w="11907" w:h="16840"/>
      <w:pgMar w:top="1814" w:right="1418" w:bottom="1134" w:left="1418" w:header="51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194A41" w14:textId="77777777" w:rsidR="009D41A1" w:rsidRDefault="009D41A1">
      <w:pPr>
        <w:spacing w:line="240" w:lineRule="auto"/>
      </w:pPr>
      <w:r>
        <w:separator/>
      </w:r>
    </w:p>
  </w:endnote>
  <w:endnote w:type="continuationSeparator" w:id="0">
    <w:p w14:paraId="4B2329D9" w14:textId="77777777" w:rsidR="009D41A1" w:rsidRDefault="009D41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65 Medium">
    <w:altName w:val="Trebuchet MS"/>
    <w:charset w:val="00"/>
    <w:family w:val="auto"/>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BADCF" w14:textId="77777777" w:rsidR="00830E1F" w:rsidRDefault="00E3400D">
    <w:pPr>
      <w:pStyle w:val="Fuzeile"/>
      <w:ind w:right="360"/>
    </w:pPr>
    <w:r>
      <w:rPr>
        <w:noProof/>
      </w:rPr>
      <mc:AlternateContent>
        <mc:Choice Requires="wps">
          <w:drawing>
            <wp:anchor distT="0" distB="0" distL="114300" distR="114300" simplePos="0" relativeHeight="251662336" behindDoc="0" locked="0" layoutInCell="1" allowOverlap="1" wp14:anchorId="08F70E8B" wp14:editId="08F5A47F">
              <wp:simplePos x="0" y="0"/>
              <wp:positionH relativeFrom="margin">
                <wp:align>right</wp:align>
              </wp:positionH>
              <wp:positionV relativeFrom="paragraph">
                <wp:posOffset>548</wp:posOffset>
              </wp:positionV>
              <wp:extent cx="0" cy="0"/>
              <wp:effectExtent l="0" t="0" r="0" b="0"/>
              <wp:wrapSquare wrapText="bothSides"/>
              <wp:docPr id="5" name="Textfeld 5"/>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CA3475C" w14:textId="5824CC74" w:rsidR="00830E1F" w:rsidRDefault="00E3400D">
                          <w:pPr>
                            <w:pStyle w:val="Fuzeile"/>
                          </w:pPr>
                          <w:r>
                            <w:rPr>
                              <w:rStyle w:val="Seitenzahl"/>
                            </w:rPr>
                            <w:fldChar w:fldCharType="begin"/>
                          </w:r>
                          <w:r>
                            <w:rPr>
                              <w:rStyle w:val="Seitenzahl"/>
                            </w:rPr>
                            <w:instrText xml:space="preserve"> PAGE </w:instrText>
                          </w:r>
                          <w:r>
                            <w:rPr>
                              <w:rStyle w:val="Seitenzahl"/>
                            </w:rPr>
                            <w:fldChar w:fldCharType="separate"/>
                          </w:r>
                          <w:r w:rsidR="00C95A11">
                            <w:rPr>
                              <w:rStyle w:val="Seitenzahl"/>
                            </w:rPr>
                            <w:t>2</w:t>
                          </w:r>
                          <w:r>
                            <w:rPr>
                              <w:rStyle w:val="Seitenzahl"/>
                            </w:rPr>
                            <w:fldChar w:fldCharType="end"/>
                          </w:r>
                        </w:p>
                      </w:txbxContent>
                    </wps:txbx>
                    <wps:bodyPr wrap="none" lIns="0" tIns="0" rIns="0" bIns="0">
                      <a:spAutoFit/>
                    </wps:bodyPr>
                  </wps:wsp>
                </a:graphicData>
              </a:graphic>
            </wp:anchor>
          </w:drawing>
        </mc:Choice>
        <mc:Fallback>
          <w:pict>
            <v:shapetype w14:anchorId="08F70E8B" id="_x0000_t202" coordsize="21600,21600" o:spt="202" path="m,l,21600r21600,l21600,xe">
              <v:stroke joinstyle="miter"/>
              <v:path gradientshapeok="t" o:connecttype="rect"/>
            </v:shapetype>
            <v:shape id="Textfeld 5" o:spid="_x0000_s1026" type="#_x0000_t202" style="position:absolute;margin-left:-51.2pt;margin-top:.05pt;width:0;height:0;z-index:25166233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" filled="f" stroked="f">
              <v:textbox style="mso-fit-shape-to-text:t" inset="0,0,0,0">
                <w:txbxContent>
                  <w:p w14:paraId="0CA3475C" w14:textId="5824CC74" w:rsidR="00830E1F" w:rsidRDefault="00E3400D">
                    <w:pPr>
                      <w:pStyle w:val="Fuzeile"/>
                    </w:pPr>
                    <w:r>
                      <w:rPr>
                        <w:rStyle w:val="Seitenzahl"/>
                      </w:rPr>
                      <w:fldChar w:fldCharType="begin"/>
                    </w:r>
                    <w:r>
                      <w:rPr>
                        <w:rStyle w:val="Seitenzahl"/>
                      </w:rPr>
                      <w:instrText xml:space="preserve"> PAGE </w:instrText>
                    </w:r>
                    <w:r>
                      <w:rPr>
                        <w:rStyle w:val="Seitenzahl"/>
                      </w:rPr>
                      <w:fldChar w:fldCharType="separate"/>
                    </w:r>
                    <w:r w:rsidR="00C95A11">
                      <w:rPr>
                        <w:rStyle w:val="Seitenzahl"/>
                      </w:rPr>
                      <w:t>2</w:t>
                    </w:r>
                    <w:r>
                      <w:rPr>
                        <w:rStyle w:val="Seitenzahl"/>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C2C4A" w14:textId="77777777" w:rsidR="009D41A1" w:rsidRDefault="009D41A1">
      <w:pPr>
        <w:spacing w:line="240" w:lineRule="auto"/>
      </w:pPr>
      <w:r>
        <w:rPr>
          <w:color w:val="000000"/>
        </w:rPr>
        <w:separator/>
      </w:r>
    </w:p>
  </w:footnote>
  <w:footnote w:type="continuationSeparator" w:id="0">
    <w:p w14:paraId="361729BE" w14:textId="77777777" w:rsidR="009D41A1" w:rsidRDefault="009D41A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D8879" w14:textId="77777777" w:rsidR="00830E1F" w:rsidRDefault="00E3400D">
    <w:pPr>
      <w:pStyle w:val="Kopfzeile"/>
      <w:spacing w:line="240" w:lineRule="auto"/>
    </w:pPr>
    <w:r>
      <w:rPr>
        <w:noProof/>
      </w:rPr>
      <w:drawing>
        <wp:anchor distT="0" distB="0" distL="114300" distR="114300" simplePos="0" relativeHeight="251660288" behindDoc="0" locked="0" layoutInCell="1" allowOverlap="1" wp14:anchorId="64E88248" wp14:editId="46DAFD64">
          <wp:simplePos x="0" y="0"/>
          <wp:positionH relativeFrom="column">
            <wp:posOffset>3154679</wp:posOffset>
          </wp:positionH>
          <wp:positionV relativeFrom="paragraph">
            <wp:posOffset>-476246</wp:posOffset>
          </wp:positionV>
          <wp:extent cx="3686175" cy="1406520"/>
          <wp:effectExtent l="0" t="0" r="9525" b="3180"/>
          <wp:wrapNone/>
          <wp:docPr id="1" name="Bild 12" descr="WN_group_LOGO_RGB"/>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3686175" cy="1406520"/>
                  </a:xfrm>
                  <a:prstGeom prst="rect">
                    <a:avLst/>
                  </a:prstGeom>
                  <a:noFill/>
                  <a:ln>
                    <a:noFill/>
                    <a:prstDash/>
                  </a:ln>
                </pic:spPr>
              </pic:pic>
            </a:graphicData>
          </a:graphic>
        </wp:anchor>
      </w:drawing>
    </w:r>
  </w:p>
  <w:p w14:paraId="43294D9E" w14:textId="77777777" w:rsidR="00830E1F" w:rsidRDefault="00830E1F">
    <w:pPr>
      <w:pStyle w:val="Kopfzeile"/>
      <w:spacing w:line="240" w:lineRule="auto"/>
      <w:rPr>
        <w:sz w:val="16"/>
        <w:szCs w:val="16"/>
      </w:rPr>
    </w:pPr>
  </w:p>
  <w:p w14:paraId="22938110" w14:textId="77777777" w:rsidR="00830E1F" w:rsidRDefault="00830E1F">
    <w:pPr>
      <w:pStyle w:val="Kopfzeile"/>
      <w:spacing w:line="240" w:lineRule="auto"/>
      <w:rPr>
        <w:sz w:val="16"/>
        <w:szCs w:val="16"/>
      </w:rPr>
    </w:pPr>
  </w:p>
  <w:p w14:paraId="0FCB146A" w14:textId="77777777" w:rsidR="00830E1F" w:rsidRDefault="00830E1F">
    <w:pPr>
      <w:pStyle w:val="Kopfzeile"/>
      <w:spacing w:line="240" w:lineRule="auto"/>
      <w:rPr>
        <w:b/>
        <w:color w:val="535E5D"/>
        <w:sz w:val="52"/>
        <w:szCs w:val="52"/>
      </w:rPr>
    </w:pPr>
  </w:p>
  <w:p w14:paraId="7CDAD290" w14:textId="0EC26BBC" w:rsidR="00830E1F" w:rsidRDefault="00353D22">
    <w:pPr>
      <w:pStyle w:val="Kopfzeile"/>
      <w:spacing w:line="240" w:lineRule="auto"/>
      <w:rPr>
        <w:b/>
        <w:color w:val="535E5D"/>
        <w:sz w:val="52"/>
        <w:szCs w:val="52"/>
      </w:rPr>
    </w:pPr>
    <w:r>
      <w:rPr>
        <w:b/>
        <w:color w:val="535E5D"/>
        <w:sz w:val="52"/>
      </w:rPr>
      <w:t>Communiqué de presse</w:t>
    </w:r>
  </w:p>
  <w:p w14:paraId="140A92C8" w14:textId="74ADAF16" w:rsidR="00843C3B" w:rsidRDefault="00843C3B">
    <w:pPr>
      <w:pStyle w:val="Kopfzeile"/>
      <w:spacing w:line="240" w:lineRule="auto"/>
    </w:pPr>
  </w:p>
  <w:p w14:paraId="4622D42E" w14:textId="77777777" w:rsidR="00843C3B" w:rsidRDefault="00843C3B">
    <w:pPr>
      <w:pStyle w:val="Kopfzeile"/>
      <w:spacing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B1388"/>
    <w:multiLevelType w:val="hybridMultilevel"/>
    <w:tmpl w:val="E31EB4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72C1B74"/>
    <w:multiLevelType w:val="hybridMultilevel"/>
    <w:tmpl w:val="D6865906"/>
    <w:lvl w:ilvl="0" w:tplc="04070001">
      <w:start w:val="1"/>
      <w:numFmt w:val="bullet"/>
      <w:lvlText w:val=""/>
      <w:lvlJc w:val="left"/>
      <w:pPr>
        <w:ind w:left="784" w:hanging="360"/>
      </w:pPr>
      <w:rPr>
        <w:rFonts w:ascii="Symbol" w:hAnsi="Symbol" w:hint="default"/>
      </w:rPr>
    </w:lvl>
    <w:lvl w:ilvl="1" w:tplc="04070003" w:tentative="1">
      <w:start w:val="1"/>
      <w:numFmt w:val="bullet"/>
      <w:lvlText w:val="o"/>
      <w:lvlJc w:val="left"/>
      <w:pPr>
        <w:ind w:left="1504" w:hanging="360"/>
      </w:pPr>
      <w:rPr>
        <w:rFonts w:ascii="Courier New" w:hAnsi="Courier New" w:cs="Courier New" w:hint="default"/>
      </w:rPr>
    </w:lvl>
    <w:lvl w:ilvl="2" w:tplc="04070005" w:tentative="1">
      <w:start w:val="1"/>
      <w:numFmt w:val="bullet"/>
      <w:lvlText w:val=""/>
      <w:lvlJc w:val="left"/>
      <w:pPr>
        <w:ind w:left="2224" w:hanging="360"/>
      </w:pPr>
      <w:rPr>
        <w:rFonts w:ascii="Wingdings" w:hAnsi="Wingdings" w:hint="default"/>
      </w:rPr>
    </w:lvl>
    <w:lvl w:ilvl="3" w:tplc="04070001" w:tentative="1">
      <w:start w:val="1"/>
      <w:numFmt w:val="bullet"/>
      <w:lvlText w:val=""/>
      <w:lvlJc w:val="left"/>
      <w:pPr>
        <w:ind w:left="2944" w:hanging="360"/>
      </w:pPr>
      <w:rPr>
        <w:rFonts w:ascii="Symbol" w:hAnsi="Symbol" w:hint="default"/>
      </w:rPr>
    </w:lvl>
    <w:lvl w:ilvl="4" w:tplc="04070003" w:tentative="1">
      <w:start w:val="1"/>
      <w:numFmt w:val="bullet"/>
      <w:lvlText w:val="o"/>
      <w:lvlJc w:val="left"/>
      <w:pPr>
        <w:ind w:left="3664" w:hanging="360"/>
      </w:pPr>
      <w:rPr>
        <w:rFonts w:ascii="Courier New" w:hAnsi="Courier New" w:cs="Courier New" w:hint="default"/>
      </w:rPr>
    </w:lvl>
    <w:lvl w:ilvl="5" w:tplc="04070005" w:tentative="1">
      <w:start w:val="1"/>
      <w:numFmt w:val="bullet"/>
      <w:lvlText w:val=""/>
      <w:lvlJc w:val="left"/>
      <w:pPr>
        <w:ind w:left="4384" w:hanging="360"/>
      </w:pPr>
      <w:rPr>
        <w:rFonts w:ascii="Wingdings" w:hAnsi="Wingdings" w:hint="default"/>
      </w:rPr>
    </w:lvl>
    <w:lvl w:ilvl="6" w:tplc="04070001" w:tentative="1">
      <w:start w:val="1"/>
      <w:numFmt w:val="bullet"/>
      <w:lvlText w:val=""/>
      <w:lvlJc w:val="left"/>
      <w:pPr>
        <w:ind w:left="5104" w:hanging="360"/>
      </w:pPr>
      <w:rPr>
        <w:rFonts w:ascii="Symbol" w:hAnsi="Symbol" w:hint="default"/>
      </w:rPr>
    </w:lvl>
    <w:lvl w:ilvl="7" w:tplc="04070003" w:tentative="1">
      <w:start w:val="1"/>
      <w:numFmt w:val="bullet"/>
      <w:lvlText w:val="o"/>
      <w:lvlJc w:val="left"/>
      <w:pPr>
        <w:ind w:left="5824" w:hanging="360"/>
      </w:pPr>
      <w:rPr>
        <w:rFonts w:ascii="Courier New" w:hAnsi="Courier New" w:cs="Courier New" w:hint="default"/>
      </w:rPr>
    </w:lvl>
    <w:lvl w:ilvl="8" w:tplc="04070005" w:tentative="1">
      <w:start w:val="1"/>
      <w:numFmt w:val="bullet"/>
      <w:lvlText w:val=""/>
      <w:lvlJc w:val="left"/>
      <w:pPr>
        <w:ind w:left="6544" w:hanging="360"/>
      </w:pPr>
      <w:rPr>
        <w:rFonts w:ascii="Wingdings" w:hAnsi="Wingdings" w:hint="default"/>
      </w:rPr>
    </w:lvl>
  </w:abstractNum>
  <w:abstractNum w:abstractNumId="2" w15:restartNumberingAfterBreak="0">
    <w:nsid w:val="188F5F8C"/>
    <w:multiLevelType w:val="hybridMultilevel"/>
    <w:tmpl w:val="A12CBA48"/>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9C4C1E"/>
    <w:multiLevelType w:val="hybridMultilevel"/>
    <w:tmpl w:val="ACC20C8A"/>
    <w:lvl w:ilvl="0" w:tplc="68F622B8">
      <w:start w:val="1"/>
      <w:numFmt w:val="bullet"/>
      <w:lvlText w:val=""/>
      <w:lvlJc w:val="left"/>
      <w:pPr>
        <w:tabs>
          <w:tab w:val="num" w:pos="720"/>
        </w:tabs>
        <w:ind w:left="720" w:hanging="360"/>
      </w:pPr>
      <w:rPr>
        <w:rFonts w:ascii="Wingdings" w:hAnsi="Wingdings" w:hint="default"/>
      </w:rPr>
    </w:lvl>
    <w:lvl w:ilvl="1" w:tplc="67B63CA6">
      <w:start w:val="1"/>
      <w:numFmt w:val="bullet"/>
      <w:lvlText w:val=""/>
      <w:lvlJc w:val="left"/>
      <w:pPr>
        <w:tabs>
          <w:tab w:val="num" w:pos="1440"/>
        </w:tabs>
        <w:ind w:left="1440" w:hanging="360"/>
      </w:pPr>
      <w:rPr>
        <w:rFonts w:ascii="Wingdings" w:hAnsi="Wingdings" w:hint="default"/>
      </w:rPr>
    </w:lvl>
    <w:lvl w:ilvl="2" w:tplc="1A6E4806">
      <w:start w:val="1"/>
      <w:numFmt w:val="bullet"/>
      <w:lvlText w:val=""/>
      <w:lvlJc w:val="left"/>
      <w:pPr>
        <w:tabs>
          <w:tab w:val="num" w:pos="2160"/>
        </w:tabs>
        <w:ind w:left="2160" w:hanging="360"/>
      </w:pPr>
      <w:rPr>
        <w:rFonts w:ascii="Wingdings" w:hAnsi="Wingdings" w:hint="default"/>
      </w:rPr>
    </w:lvl>
    <w:lvl w:ilvl="3" w:tplc="7952D7B6">
      <w:start w:val="1"/>
      <w:numFmt w:val="bullet"/>
      <w:lvlText w:val=""/>
      <w:lvlJc w:val="left"/>
      <w:pPr>
        <w:tabs>
          <w:tab w:val="num" w:pos="2880"/>
        </w:tabs>
        <w:ind w:left="2880" w:hanging="360"/>
      </w:pPr>
      <w:rPr>
        <w:rFonts w:ascii="Wingdings" w:hAnsi="Wingdings" w:hint="default"/>
      </w:rPr>
    </w:lvl>
    <w:lvl w:ilvl="4" w:tplc="FF5C17EC">
      <w:start w:val="1"/>
      <w:numFmt w:val="bullet"/>
      <w:lvlText w:val=""/>
      <w:lvlJc w:val="left"/>
      <w:pPr>
        <w:tabs>
          <w:tab w:val="num" w:pos="3600"/>
        </w:tabs>
        <w:ind w:left="3600" w:hanging="360"/>
      </w:pPr>
      <w:rPr>
        <w:rFonts w:ascii="Wingdings" w:hAnsi="Wingdings" w:hint="default"/>
      </w:rPr>
    </w:lvl>
    <w:lvl w:ilvl="5" w:tplc="381261F0">
      <w:start w:val="1"/>
      <w:numFmt w:val="bullet"/>
      <w:lvlText w:val=""/>
      <w:lvlJc w:val="left"/>
      <w:pPr>
        <w:tabs>
          <w:tab w:val="num" w:pos="4320"/>
        </w:tabs>
        <w:ind w:left="4320" w:hanging="360"/>
      </w:pPr>
      <w:rPr>
        <w:rFonts w:ascii="Wingdings" w:hAnsi="Wingdings" w:hint="default"/>
      </w:rPr>
    </w:lvl>
    <w:lvl w:ilvl="6" w:tplc="AE14B9AC">
      <w:start w:val="1"/>
      <w:numFmt w:val="bullet"/>
      <w:lvlText w:val=""/>
      <w:lvlJc w:val="left"/>
      <w:pPr>
        <w:tabs>
          <w:tab w:val="num" w:pos="5040"/>
        </w:tabs>
        <w:ind w:left="5040" w:hanging="360"/>
      </w:pPr>
      <w:rPr>
        <w:rFonts w:ascii="Wingdings" w:hAnsi="Wingdings" w:hint="default"/>
      </w:rPr>
    </w:lvl>
    <w:lvl w:ilvl="7" w:tplc="AF6412AA">
      <w:start w:val="1"/>
      <w:numFmt w:val="bullet"/>
      <w:lvlText w:val=""/>
      <w:lvlJc w:val="left"/>
      <w:pPr>
        <w:tabs>
          <w:tab w:val="num" w:pos="5760"/>
        </w:tabs>
        <w:ind w:left="5760" w:hanging="360"/>
      </w:pPr>
      <w:rPr>
        <w:rFonts w:ascii="Wingdings" w:hAnsi="Wingdings" w:hint="default"/>
      </w:rPr>
    </w:lvl>
    <w:lvl w:ilvl="8" w:tplc="471EB986">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246671"/>
    <w:multiLevelType w:val="hybridMultilevel"/>
    <w:tmpl w:val="943C579A"/>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8B01B36"/>
    <w:multiLevelType w:val="hybridMultilevel"/>
    <w:tmpl w:val="149E7A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F06471A"/>
    <w:multiLevelType w:val="hybridMultilevel"/>
    <w:tmpl w:val="CB7A83FE"/>
    <w:lvl w:ilvl="0" w:tplc="7D1030A2">
      <w:start w:val="2021"/>
      <w:numFmt w:val="bullet"/>
      <w:lvlText w:val=""/>
      <w:lvlJc w:val="left"/>
      <w:pPr>
        <w:ind w:left="1068" w:hanging="360"/>
      </w:pPr>
      <w:rPr>
        <w:rFonts w:ascii="Wingdings" w:eastAsiaTheme="minorHAnsi" w:hAnsi="Wingdings"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7" w15:restartNumberingAfterBreak="0">
    <w:nsid w:val="36022BBB"/>
    <w:multiLevelType w:val="hybridMultilevel"/>
    <w:tmpl w:val="D67AB120"/>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B352CAF"/>
    <w:multiLevelType w:val="hybridMultilevel"/>
    <w:tmpl w:val="049AED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3CA5DA6"/>
    <w:multiLevelType w:val="hybridMultilevel"/>
    <w:tmpl w:val="FD0AFB76"/>
    <w:lvl w:ilvl="0" w:tplc="7D1030A2">
      <w:start w:val="2021"/>
      <w:numFmt w:val="bullet"/>
      <w:lvlText w:val=""/>
      <w:lvlJc w:val="left"/>
      <w:pPr>
        <w:ind w:left="1068" w:hanging="360"/>
      </w:pPr>
      <w:rPr>
        <w:rFonts w:ascii="Wingdings" w:eastAsiaTheme="minorHAnsi" w:hAnsi="Wingdings"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0" w15:restartNumberingAfterBreak="0">
    <w:nsid w:val="458C4FE8"/>
    <w:multiLevelType w:val="multilevel"/>
    <w:tmpl w:val="8144B3B8"/>
    <w:lvl w:ilvl="0">
      <w:numFmt w:val="bullet"/>
      <w:lvlText w:val=""/>
      <w:lvlJc w:val="left"/>
      <w:pPr>
        <w:ind w:left="720" w:hanging="360"/>
      </w:pPr>
      <w:rPr>
        <w:rFonts w:ascii="Wingdings" w:eastAsia="Times New Roman" w:hAnsi="Wingdings"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4D364941"/>
    <w:multiLevelType w:val="hybridMultilevel"/>
    <w:tmpl w:val="16E6EA20"/>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85007E9"/>
    <w:multiLevelType w:val="hybridMultilevel"/>
    <w:tmpl w:val="27983E08"/>
    <w:lvl w:ilvl="0" w:tplc="0407000D">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B715FC3"/>
    <w:multiLevelType w:val="hybridMultilevel"/>
    <w:tmpl w:val="303617E0"/>
    <w:lvl w:ilvl="0" w:tplc="9FBC9CA6">
      <w:numFmt w:val="bullet"/>
      <w:lvlText w:val=""/>
      <w:lvlJc w:val="left"/>
      <w:pPr>
        <w:ind w:left="1068" w:hanging="360"/>
      </w:pPr>
      <w:rPr>
        <w:rFonts w:ascii="Wingdings" w:eastAsia="Times New Roman" w:hAnsi="Wingdings" w:cs="Arial" w:hint="default"/>
      </w:rPr>
    </w:lvl>
    <w:lvl w:ilvl="1" w:tplc="04070003">
      <w:start w:val="1"/>
      <w:numFmt w:val="bullet"/>
      <w:lvlText w:val="o"/>
      <w:lvlJc w:val="left"/>
      <w:pPr>
        <w:ind w:left="1788" w:hanging="360"/>
      </w:pPr>
      <w:rPr>
        <w:rFonts w:ascii="Courier New" w:hAnsi="Courier New" w:cs="Courier New" w:hint="default"/>
      </w:rPr>
    </w:lvl>
    <w:lvl w:ilvl="2" w:tplc="04070005">
      <w:start w:val="1"/>
      <w:numFmt w:val="bullet"/>
      <w:lvlText w:val=""/>
      <w:lvlJc w:val="left"/>
      <w:pPr>
        <w:ind w:left="2508" w:hanging="360"/>
      </w:pPr>
      <w:rPr>
        <w:rFonts w:ascii="Wingdings" w:hAnsi="Wingdings" w:hint="default"/>
      </w:rPr>
    </w:lvl>
    <w:lvl w:ilvl="3" w:tplc="04070001">
      <w:start w:val="1"/>
      <w:numFmt w:val="bullet"/>
      <w:lvlText w:val=""/>
      <w:lvlJc w:val="left"/>
      <w:pPr>
        <w:ind w:left="3228" w:hanging="360"/>
      </w:pPr>
      <w:rPr>
        <w:rFonts w:ascii="Symbol" w:hAnsi="Symbol" w:hint="default"/>
      </w:rPr>
    </w:lvl>
    <w:lvl w:ilvl="4" w:tplc="04070003">
      <w:start w:val="1"/>
      <w:numFmt w:val="bullet"/>
      <w:lvlText w:val="o"/>
      <w:lvlJc w:val="left"/>
      <w:pPr>
        <w:ind w:left="3948" w:hanging="360"/>
      </w:pPr>
      <w:rPr>
        <w:rFonts w:ascii="Courier New" w:hAnsi="Courier New" w:cs="Courier New" w:hint="default"/>
      </w:rPr>
    </w:lvl>
    <w:lvl w:ilvl="5" w:tplc="04070005">
      <w:start w:val="1"/>
      <w:numFmt w:val="bullet"/>
      <w:lvlText w:val=""/>
      <w:lvlJc w:val="left"/>
      <w:pPr>
        <w:ind w:left="4668" w:hanging="360"/>
      </w:pPr>
      <w:rPr>
        <w:rFonts w:ascii="Wingdings" w:hAnsi="Wingdings" w:hint="default"/>
      </w:rPr>
    </w:lvl>
    <w:lvl w:ilvl="6" w:tplc="04070001">
      <w:start w:val="1"/>
      <w:numFmt w:val="bullet"/>
      <w:lvlText w:val=""/>
      <w:lvlJc w:val="left"/>
      <w:pPr>
        <w:ind w:left="5388" w:hanging="360"/>
      </w:pPr>
      <w:rPr>
        <w:rFonts w:ascii="Symbol" w:hAnsi="Symbol" w:hint="default"/>
      </w:rPr>
    </w:lvl>
    <w:lvl w:ilvl="7" w:tplc="04070003">
      <w:start w:val="1"/>
      <w:numFmt w:val="bullet"/>
      <w:lvlText w:val="o"/>
      <w:lvlJc w:val="left"/>
      <w:pPr>
        <w:ind w:left="6108" w:hanging="360"/>
      </w:pPr>
      <w:rPr>
        <w:rFonts w:ascii="Courier New" w:hAnsi="Courier New" w:cs="Courier New" w:hint="default"/>
      </w:rPr>
    </w:lvl>
    <w:lvl w:ilvl="8" w:tplc="04070005">
      <w:start w:val="1"/>
      <w:numFmt w:val="bullet"/>
      <w:lvlText w:val=""/>
      <w:lvlJc w:val="left"/>
      <w:pPr>
        <w:ind w:left="6828" w:hanging="360"/>
      </w:pPr>
      <w:rPr>
        <w:rFonts w:ascii="Wingdings" w:hAnsi="Wingdings" w:hint="default"/>
      </w:rPr>
    </w:lvl>
  </w:abstractNum>
  <w:abstractNum w:abstractNumId="14" w15:restartNumberingAfterBreak="0">
    <w:nsid w:val="7CF04AEB"/>
    <w:multiLevelType w:val="hybridMultilevel"/>
    <w:tmpl w:val="B8DEBC80"/>
    <w:lvl w:ilvl="0" w:tplc="F2DEE534">
      <w:start w:val="1"/>
      <w:numFmt w:val="bullet"/>
      <w:lvlText w:val=""/>
      <w:lvlJc w:val="left"/>
      <w:pPr>
        <w:tabs>
          <w:tab w:val="num" w:pos="720"/>
        </w:tabs>
        <w:ind w:left="720" w:hanging="360"/>
      </w:pPr>
      <w:rPr>
        <w:rFonts w:ascii="Wingdings" w:hAnsi="Wingdings" w:hint="default"/>
      </w:rPr>
    </w:lvl>
    <w:lvl w:ilvl="1" w:tplc="AB44F4A2">
      <w:start w:val="1"/>
      <w:numFmt w:val="bullet"/>
      <w:lvlText w:val=""/>
      <w:lvlJc w:val="left"/>
      <w:pPr>
        <w:tabs>
          <w:tab w:val="num" w:pos="1440"/>
        </w:tabs>
        <w:ind w:left="1440" w:hanging="360"/>
      </w:pPr>
      <w:rPr>
        <w:rFonts w:ascii="Wingdings" w:hAnsi="Wingdings" w:hint="default"/>
      </w:rPr>
    </w:lvl>
    <w:lvl w:ilvl="2" w:tplc="6D42FA2A">
      <w:start w:val="1"/>
      <w:numFmt w:val="bullet"/>
      <w:lvlText w:val=""/>
      <w:lvlJc w:val="left"/>
      <w:pPr>
        <w:tabs>
          <w:tab w:val="num" w:pos="2160"/>
        </w:tabs>
        <w:ind w:left="2160" w:hanging="360"/>
      </w:pPr>
      <w:rPr>
        <w:rFonts w:ascii="Wingdings" w:hAnsi="Wingdings" w:hint="default"/>
      </w:rPr>
    </w:lvl>
    <w:lvl w:ilvl="3" w:tplc="E0BE6396">
      <w:start w:val="1"/>
      <w:numFmt w:val="bullet"/>
      <w:lvlText w:val=""/>
      <w:lvlJc w:val="left"/>
      <w:pPr>
        <w:tabs>
          <w:tab w:val="num" w:pos="2880"/>
        </w:tabs>
        <w:ind w:left="2880" w:hanging="360"/>
      </w:pPr>
      <w:rPr>
        <w:rFonts w:ascii="Wingdings" w:hAnsi="Wingdings" w:hint="default"/>
      </w:rPr>
    </w:lvl>
    <w:lvl w:ilvl="4" w:tplc="CE0AD96E">
      <w:start w:val="1"/>
      <w:numFmt w:val="bullet"/>
      <w:lvlText w:val=""/>
      <w:lvlJc w:val="left"/>
      <w:pPr>
        <w:tabs>
          <w:tab w:val="num" w:pos="3600"/>
        </w:tabs>
        <w:ind w:left="3600" w:hanging="360"/>
      </w:pPr>
      <w:rPr>
        <w:rFonts w:ascii="Wingdings" w:hAnsi="Wingdings" w:hint="default"/>
      </w:rPr>
    </w:lvl>
    <w:lvl w:ilvl="5" w:tplc="0CB4C1D0">
      <w:start w:val="1"/>
      <w:numFmt w:val="bullet"/>
      <w:lvlText w:val=""/>
      <w:lvlJc w:val="left"/>
      <w:pPr>
        <w:tabs>
          <w:tab w:val="num" w:pos="4320"/>
        </w:tabs>
        <w:ind w:left="4320" w:hanging="360"/>
      </w:pPr>
      <w:rPr>
        <w:rFonts w:ascii="Wingdings" w:hAnsi="Wingdings" w:hint="default"/>
      </w:rPr>
    </w:lvl>
    <w:lvl w:ilvl="6" w:tplc="B95EDD0E">
      <w:start w:val="1"/>
      <w:numFmt w:val="bullet"/>
      <w:lvlText w:val=""/>
      <w:lvlJc w:val="left"/>
      <w:pPr>
        <w:tabs>
          <w:tab w:val="num" w:pos="5040"/>
        </w:tabs>
        <w:ind w:left="5040" w:hanging="360"/>
      </w:pPr>
      <w:rPr>
        <w:rFonts w:ascii="Wingdings" w:hAnsi="Wingdings" w:hint="default"/>
      </w:rPr>
    </w:lvl>
    <w:lvl w:ilvl="7" w:tplc="21CC0622">
      <w:start w:val="1"/>
      <w:numFmt w:val="bullet"/>
      <w:lvlText w:val=""/>
      <w:lvlJc w:val="left"/>
      <w:pPr>
        <w:tabs>
          <w:tab w:val="num" w:pos="5760"/>
        </w:tabs>
        <w:ind w:left="5760" w:hanging="360"/>
      </w:pPr>
      <w:rPr>
        <w:rFonts w:ascii="Wingdings" w:hAnsi="Wingdings" w:hint="default"/>
      </w:rPr>
    </w:lvl>
    <w:lvl w:ilvl="8" w:tplc="AA343ADC">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14"/>
  </w:num>
  <w:num w:numId="4">
    <w:abstractNumId w:val="3"/>
  </w:num>
  <w:num w:numId="5">
    <w:abstractNumId w:val="13"/>
  </w:num>
  <w:num w:numId="6">
    <w:abstractNumId w:val="13"/>
  </w:num>
  <w:num w:numId="7">
    <w:abstractNumId w:val="12"/>
  </w:num>
  <w:num w:numId="8">
    <w:abstractNumId w:val="9"/>
  </w:num>
  <w:num w:numId="9">
    <w:abstractNumId w:val="11"/>
  </w:num>
  <w:num w:numId="10">
    <w:abstractNumId w:val="6"/>
  </w:num>
  <w:num w:numId="11">
    <w:abstractNumId w:val="4"/>
  </w:num>
  <w:num w:numId="12">
    <w:abstractNumId w:val="7"/>
  </w:num>
  <w:num w:numId="13">
    <w:abstractNumId w:val="2"/>
  </w:num>
  <w:num w:numId="14">
    <w:abstractNumId w:val="1"/>
  </w:num>
  <w:num w:numId="15">
    <w:abstractNumId w:val="0"/>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B9B"/>
    <w:rsid w:val="00014714"/>
    <w:rsid w:val="00065143"/>
    <w:rsid w:val="00067D79"/>
    <w:rsid w:val="0009532F"/>
    <w:rsid w:val="00095ECB"/>
    <w:rsid w:val="000C5964"/>
    <w:rsid w:val="000D226C"/>
    <w:rsid w:val="000D484C"/>
    <w:rsid w:val="000F09A7"/>
    <w:rsid w:val="000F37EE"/>
    <w:rsid w:val="001045FC"/>
    <w:rsid w:val="001757E0"/>
    <w:rsid w:val="0019185F"/>
    <w:rsid w:val="001C647B"/>
    <w:rsid w:val="001E02E3"/>
    <w:rsid w:val="001E0C5A"/>
    <w:rsid w:val="001F032B"/>
    <w:rsid w:val="002256E6"/>
    <w:rsid w:val="00236848"/>
    <w:rsid w:val="00244754"/>
    <w:rsid w:val="00257BDD"/>
    <w:rsid w:val="002A47BF"/>
    <w:rsid w:val="002D1173"/>
    <w:rsid w:val="002D4779"/>
    <w:rsid w:val="00332DD3"/>
    <w:rsid w:val="003344B8"/>
    <w:rsid w:val="00350F81"/>
    <w:rsid w:val="00353D22"/>
    <w:rsid w:val="00356C99"/>
    <w:rsid w:val="0036280E"/>
    <w:rsid w:val="00372D0D"/>
    <w:rsid w:val="00374AA4"/>
    <w:rsid w:val="0038103E"/>
    <w:rsid w:val="0038331C"/>
    <w:rsid w:val="00384955"/>
    <w:rsid w:val="00393FC1"/>
    <w:rsid w:val="003A1400"/>
    <w:rsid w:val="003B5799"/>
    <w:rsid w:val="003C66E0"/>
    <w:rsid w:val="003F0305"/>
    <w:rsid w:val="004255B0"/>
    <w:rsid w:val="004279BD"/>
    <w:rsid w:val="0043124B"/>
    <w:rsid w:val="0045112D"/>
    <w:rsid w:val="00473D86"/>
    <w:rsid w:val="0049346A"/>
    <w:rsid w:val="004C6AA9"/>
    <w:rsid w:val="004D7E83"/>
    <w:rsid w:val="004E5659"/>
    <w:rsid w:val="00502FA6"/>
    <w:rsid w:val="00503773"/>
    <w:rsid w:val="00516DFE"/>
    <w:rsid w:val="00563014"/>
    <w:rsid w:val="005B1AC2"/>
    <w:rsid w:val="005B583D"/>
    <w:rsid w:val="005E1EE1"/>
    <w:rsid w:val="005E26D6"/>
    <w:rsid w:val="005F024C"/>
    <w:rsid w:val="00614856"/>
    <w:rsid w:val="00640C17"/>
    <w:rsid w:val="006660F8"/>
    <w:rsid w:val="00672E80"/>
    <w:rsid w:val="00691F9E"/>
    <w:rsid w:val="006A75B6"/>
    <w:rsid w:val="006E31ED"/>
    <w:rsid w:val="006F22A0"/>
    <w:rsid w:val="0070515C"/>
    <w:rsid w:val="00740964"/>
    <w:rsid w:val="00740DBA"/>
    <w:rsid w:val="00765EB5"/>
    <w:rsid w:val="0076636A"/>
    <w:rsid w:val="00770494"/>
    <w:rsid w:val="00771F54"/>
    <w:rsid w:val="0078351E"/>
    <w:rsid w:val="007E2DC4"/>
    <w:rsid w:val="00810F97"/>
    <w:rsid w:val="008118C0"/>
    <w:rsid w:val="00830E1F"/>
    <w:rsid w:val="008348AD"/>
    <w:rsid w:val="00843C3B"/>
    <w:rsid w:val="00850B6C"/>
    <w:rsid w:val="008524E0"/>
    <w:rsid w:val="00890E06"/>
    <w:rsid w:val="008A6FD2"/>
    <w:rsid w:val="008E7B9B"/>
    <w:rsid w:val="00913952"/>
    <w:rsid w:val="00930885"/>
    <w:rsid w:val="00936B3D"/>
    <w:rsid w:val="009414C6"/>
    <w:rsid w:val="0099047A"/>
    <w:rsid w:val="009A5F10"/>
    <w:rsid w:val="009A6DAD"/>
    <w:rsid w:val="009C4DF6"/>
    <w:rsid w:val="009C5884"/>
    <w:rsid w:val="009D41A1"/>
    <w:rsid w:val="00A0432D"/>
    <w:rsid w:val="00A12479"/>
    <w:rsid w:val="00A47EBB"/>
    <w:rsid w:val="00A64793"/>
    <w:rsid w:val="00A86710"/>
    <w:rsid w:val="00AB7B25"/>
    <w:rsid w:val="00AF2927"/>
    <w:rsid w:val="00B1409C"/>
    <w:rsid w:val="00B50A00"/>
    <w:rsid w:val="00B550CB"/>
    <w:rsid w:val="00B74660"/>
    <w:rsid w:val="00B9052C"/>
    <w:rsid w:val="00BA3549"/>
    <w:rsid w:val="00BB4230"/>
    <w:rsid w:val="00BF4CCD"/>
    <w:rsid w:val="00C23E47"/>
    <w:rsid w:val="00C35741"/>
    <w:rsid w:val="00C4172E"/>
    <w:rsid w:val="00C63BC8"/>
    <w:rsid w:val="00C830F6"/>
    <w:rsid w:val="00C848DE"/>
    <w:rsid w:val="00C95A11"/>
    <w:rsid w:val="00CB1109"/>
    <w:rsid w:val="00CC4FDA"/>
    <w:rsid w:val="00D271A7"/>
    <w:rsid w:val="00DA6BA4"/>
    <w:rsid w:val="00DF5232"/>
    <w:rsid w:val="00E3400D"/>
    <w:rsid w:val="00E7304F"/>
    <w:rsid w:val="00EA35C5"/>
    <w:rsid w:val="00EC58DD"/>
    <w:rsid w:val="00ED7D95"/>
    <w:rsid w:val="00EE1C0D"/>
    <w:rsid w:val="00EE4AF5"/>
    <w:rsid w:val="00F17474"/>
    <w:rsid w:val="00F443A9"/>
    <w:rsid w:val="00F66290"/>
    <w:rsid w:val="00F706EB"/>
    <w:rsid w:val="00F80967"/>
    <w:rsid w:val="00F93411"/>
    <w:rsid w:val="00F971F5"/>
    <w:rsid w:val="00FA0B6F"/>
    <w:rsid w:val="00FC0E0B"/>
    <w:rsid w:val="00FF55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412FF"/>
  <w15:docId w15:val="{5D55A9C1-81E6-4743-9886-28E4EC205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de-DE"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pPr>
      <w:suppressAutoHyphens/>
      <w:spacing w:line="360" w:lineRule="auto"/>
    </w:pPr>
    <w:rPr>
      <w:rFonts w:ascii="Arial" w:hAnsi="Arial"/>
      <w:sz w:val="22"/>
    </w:rPr>
  </w:style>
  <w:style w:type="paragraph" w:styleId="berschrift1">
    <w:name w:val="heading 1"/>
    <w:basedOn w:val="Standard"/>
    <w:next w:val="Standard"/>
    <w:pPr>
      <w:keepNext/>
      <w:tabs>
        <w:tab w:val="left" w:pos="5387"/>
      </w:tabs>
      <w:outlineLvl w:val="0"/>
    </w:pPr>
    <w:rPr>
      <w:b/>
    </w:rPr>
  </w:style>
  <w:style w:type="paragraph" w:styleId="berschrift2">
    <w:name w:val="heading 2"/>
    <w:basedOn w:val="Standard"/>
    <w:next w:val="Standard"/>
    <w:pPr>
      <w:keepNext/>
      <w:tabs>
        <w:tab w:val="left" w:pos="5387"/>
      </w:tabs>
      <w:spacing w:before="60" w:after="60"/>
      <w:ind w:left="397"/>
      <w:outlineLvl w:val="1"/>
    </w:pPr>
    <w:rPr>
      <w:b/>
    </w:rPr>
  </w:style>
  <w:style w:type="paragraph" w:styleId="berschrift3">
    <w:name w:val="heading 3"/>
    <w:basedOn w:val="Standard"/>
    <w:next w:val="Standard"/>
    <w:pPr>
      <w:keepNext/>
      <w:spacing w:line="240" w:lineRule="auto"/>
      <w:ind w:left="851" w:right="851"/>
      <w:outlineLvl w:val="2"/>
    </w:pPr>
    <w:rPr>
      <w:b/>
      <w:sz w:val="20"/>
    </w:rPr>
  </w:style>
  <w:style w:type="paragraph" w:styleId="berschrift4">
    <w:name w:val="heading 4"/>
    <w:basedOn w:val="Standard"/>
    <w:next w:val="Standard"/>
    <w:pPr>
      <w:keepNext/>
      <w:spacing w:before="240" w:after="60"/>
      <w:outlineLvl w:val="3"/>
    </w:pPr>
    <w:rPr>
      <w:rFonts w:ascii="Times New Roman" w:hAnsi="Times New Roman"/>
      <w:b/>
      <w:bCs/>
      <w:sz w:val="28"/>
      <w:szCs w:val="28"/>
    </w:rPr>
  </w:style>
  <w:style w:type="paragraph" w:styleId="berschrift7">
    <w:name w:val="heading 7"/>
    <w:basedOn w:val="Standard"/>
    <w:next w:val="Standard"/>
    <w:pPr>
      <w:spacing w:before="240" w:after="60"/>
      <w:outlineLvl w:val="6"/>
    </w:pPr>
    <w:rPr>
      <w:rFonts w:ascii="Times New Roman" w:hAnsi="Times New Roman"/>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character" w:styleId="Hyperlink">
    <w:name w:val="Hyperlink"/>
    <w:rPr>
      <w:color w:val="0000FF"/>
      <w:u w:val="single"/>
    </w:rPr>
  </w:style>
  <w:style w:type="paragraph" w:styleId="Beschriftung">
    <w:name w:val="caption"/>
    <w:basedOn w:val="Standard"/>
    <w:next w:val="Standard"/>
    <w:pPr>
      <w:widowControl w:val="0"/>
      <w:tabs>
        <w:tab w:val="left" w:pos="5387"/>
      </w:tabs>
      <w:ind w:left="5387" w:hanging="5387"/>
    </w:pPr>
    <w:rPr>
      <w:rFonts w:ascii="Helvetica 65 Medium" w:hAnsi="Helvetica 65 Medium"/>
      <w:sz w:val="48"/>
    </w:rPr>
  </w:style>
  <w:style w:type="character" w:styleId="Zeilennummer">
    <w:name w:val="line number"/>
    <w:basedOn w:val="Absatz-Standardschriftart"/>
  </w:style>
  <w:style w:type="paragraph" w:styleId="Textkrper-Einzug2">
    <w:name w:val="Body Text Indent 2"/>
    <w:basedOn w:val="Standard"/>
    <w:pPr>
      <w:spacing w:line="240" w:lineRule="auto"/>
      <w:ind w:left="1440"/>
    </w:pPr>
  </w:style>
  <w:style w:type="paragraph" w:styleId="Sprechblasentext">
    <w:name w:val="Balloon Text"/>
    <w:basedOn w:val="Standard"/>
    <w:rPr>
      <w:rFonts w:ascii="Tahoma" w:hAnsi="Tahoma" w:cs="Tahoma"/>
      <w:sz w:val="16"/>
      <w:szCs w:val="16"/>
    </w:rPr>
  </w:style>
  <w:style w:type="character" w:styleId="Kommentarzeichen">
    <w:name w:val="annotation reference"/>
    <w:rPr>
      <w:sz w:val="16"/>
      <w:szCs w:val="16"/>
    </w:rPr>
  </w:style>
  <w:style w:type="paragraph" w:styleId="Textkrper">
    <w:name w:val="Body Text"/>
    <w:basedOn w:val="Standard"/>
    <w:pPr>
      <w:spacing w:after="120"/>
    </w:pPr>
  </w:style>
  <w:style w:type="paragraph" w:styleId="Kommentartext">
    <w:name w:val="annotation text"/>
    <w:basedOn w:val="Standard"/>
    <w:link w:val="KommentartextZchn"/>
    <w:rPr>
      <w:sz w:val="20"/>
    </w:rPr>
  </w:style>
  <w:style w:type="paragraph" w:styleId="Kommentarthema">
    <w:name w:val="annotation subject"/>
    <w:basedOn w:val="Kommentartext"/>
    <w:next w:val="Kommentartext"/>
    <w:rPr>
      <w:b/>
      <w:bCs/>
    </w:rPr>
  </w:style>
  <w:style w:type="paragraph" w:styleId="StandardWeb">
    <w:name w:val="Normal (Web)"/>
    <w:basedOn w:val="Standard"/>
    <w:uiPriority w:val="99"/>
    <w:pPr>
      <w:spacing w:before="100" w:after="100" w:line="240" w:lineRule="auto"/>
    </w:pPr>
    <w:rPr>
      <w:rFonts w:ascii="Times New Roman" w:hAnsi="Times New Roman"/>
      <w:sz w:val="24"/>
      <w:szCs w:val="24"/>
    </w:rPr>
  </w:style>
  <w:style w:type="character" w:styleId="Fett">
    <w:name w:val="Strong"/>
    <w:uiPriority w:val="22"/>
    <w:qFormat/>
    <w:rPr>
      <w:b/>
      <w:bCs/>
    </w:rPr>
  </w:style>
  <w:style w:type="paragraph" w:customStyle="1" w:styleId="bodytext">
    <w:name w:val="bodytext"/>
    <w:basedOn w:val="Standard"/>
    <w:pPr>
      <w:spacing w:before="100" w:after="100" w:line="240" w:lineRule="auto"/>
    </w:pPr>
    <w:rPr>
      <w:rFonts w:ascii="Times New Roman" w:hAnsi="Times New Roman"/>
      <w:sz w:val="24"/>
      <w:szCs w:val="24"/>
    </w:rPr>
  </w:style>
  <w:style w:type="paragraph" w:styleId="Dokumentstruktur">
    <w:name w:val="Document Map"/>
    <w:basedOn w:val="Standard"/>
    <w:pPr>
      <w:shd w:val="clear" w:color="auto" w:fill="000080"/>
    </w:pPr>
    <w:rPr>
      <w:rFonts w:ascii="Tahoma" w:hAnsi="Tahoma" w:cs="Tahoma"/>
      <w:sz w:val="20"/>
    </w:rPr>
  </w:style>
  <w:style w:type="paragraph" w:styleId="Funotentext">
    <w:name w:val="footnote text"/>
    <w:basedOn w:val="Standard"/>
    <w:rPr>
      <w:sz w:val="20"/>
    </w:rPr>
  </w:style>
  <w:style w:type="character" w:styleId="Funotenzeichen">
    <w:name w:val="footnote reference"/>
    <w:rPr>
      <w:position w:val="0"/>
      <w:vertAlign w:val="superscript"/>
    </w:rPr>
  </w:style>
  <w:style w:type="paragraph" w:styleId="Textkrper2">
    <w:name w:val="Body Text 2"/>
    <w:basedOn w:val="Standard"/>
    <w:pPr>
      <w:spacing w:after="120" w:line="480" w:lineRule="auto"/>
    </w:pPr>
  </w:style>
  <w:style w:type="character" w:styleId="Hervorhebung">
    <w:name w:val="Emphasis"/>
    <w:rPr>
      <w:i/>
      <w:iCs/>
    </w:rPr>
  </w:style>
  <w:style w:type="paragraph" w:styleId="Listenabsatz">
    <w:name w:val="List Paragraph"/>
    <w:basedOn w:val="Standard"/>
    <w:uiPriority w:val="34"/>
    <w:qFormat/>
    <w:pPr>
      <w:spacing w:line="240" w:lineRule="auto"/>
      <w:ind w:left="720"/>
    </w:pPr>
    <w:rPr>
      <w:rFonts w:ascii="Calibri" w:eastAsia="Calibri" w:hAnsi="Calibri" w:cs="Calibri"/>
      <w:szCs w:val="22"/>
    </w:rPr>
  </w:style>
  <w:style w:type="character" w:customStyle="1" w:styleId="fontstyle01">
    <w:name w:val="fontstyle01"/>
    <w:rPr>
      <w:rFonts w:ascii="Calibri" w:hAnsi="Calibri" w:cs="Calibri"/>
      <w:b w:val="0"/>
      <w:bCs w:val="0"/>
      <w:i w:val="0"/>
      <w:iCs w:val="0"/>
      <w:color w:val="000000"/>
      <w:sz w:val="24"/>
      <w:szCs w:val="24"/>
    </w:rPr>
  </w:style>
  <w:style w:type="character" w:styleId="NichtaufgelsteErwhnung">
    <w:name w:val="Unresolved Mention"/>
    <w:basedOn w:val="Absatz-Standardschriftart"/>
    <w:uiPriority w:val="99"/>
    <w:semiHidden/>
    <w:unhideWhenUsed/>
    <w:rsid w:val="00384955"/>
    <w:rPr>
      <w:color w:val="605E5C"/>
      <w:shd w:val="clear" w:color="auto" w:fill="E1DFDD"/>
    </w:rPr>
  </w:style>
  <w:style w:type="character" w:styleId="BesuchterLink">
    <w:name w:val="FollowedHyperlink"/>
    <w:basedOn w:val="Absatz-Standardschriftart"/>
    <w:uiPriority w:val="99"/>
    <w:semiHidden/>
    <w:unhideWhenUsed/>
    <w:rsid w:val="00384955"/>
    <w:rPr>
      <w:color w:val="954F72" w:themeColor="followedHyperlink"/>
      <w:u w:val="single"/>
    </w:rPr>
  </w:style>
  <w:style w:type="character" w:customStyle="1" w:styleId="KopfzeileZchn">
    <w:name w:val="Kopfzeile Zchn"/>
    <w:basedOn w:val="Absatz-Standardschriftart"/>
    <w:link w:val="Kopfzeile"/>
    <w:rsid w:val="00B1409C"/>
    <w:rPr>
      <w:rFonts w:ascii="Arial" w:hAnsi="Arial"/>
      <w:sz w:val="22"/>
    </w:rPr>
  </w:style>
  <w:style w:type="table" w:styleId="Tabellenraster">
    <w:name w:val="Table Grid"/>
    <w:basedOn w:val="NormaleTabelle"/>
    <w:uiPriority w:val="39"/>
    <w:rsid w:val="00B905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mentartextZchn">
    <w:name w:val="Kommentartext Zchn"/>
    <w:basedOn w:val="Absatz-Standardschriftart"/>
    <w:link w:val="Kommentartext"/>
    <w:rsid w:val="00B550CB"/>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84956">
      <w:bodyDiv w:val="1"/>
      <w:marLeft w:val="0"/>
      <w:marRight w:val="0"/>
      <w:marTop w:val="0"/>
      <w:marBottom w:val="0"/>
      <w:divBdr>
        <w:top w:val="none" w:sz="0" w:space="0" w:color="auto"/>
        <w:left w:val="none" w:sz="0" w:space="0" w:color="auto"/>
        <w:bottom w:val="none" w:sz="0" w:space="0" w:color="auto"/>
        <w:right w:val="none" w:sz="0" w:space="0" w:color="auto"/>
      </w:divBdr>
    </w:div>
    <w:div w:id="33696930">
      <w:bodyDiv w:val="1"/>
      <w:marLeft w:val="0"/>
      <w:marRight w:val="0"/>
      <w:marTop w:val="0"/>
      <w:marBottom w:val="0"/>
      <w:divBdr>
        <w:top w:val="none" w:sz="0" w:space="0" w:color="auto"/>
        <w:left w:val="none" w:sz="0" w:space="0" w:color="auto"/>
        <w:bottom w:val="none" w:sz="0" w:space="0" w:color="auto"/>
        <w:right w:val="none" w:sz="0" w:space="0" w:color="auto"/>
      </w:divBdr>
    </w:div>
    <w:div w:id="134875315">
      <w:bodyDiv w:val="1"/>
      <w:marLeft w:val="0"/>
      <w:marRight w:val="0"/>
      <w:marTop w:val="0"/>
      <w:marBottom w:val="0"/>
      <w:divBdr>
        <w:top w:val="none" w:sz="0" w:space="0" w:color="auto"/>
        <w:left w:val="none" w:sz="0" w:space="0" w:color="auto"/>
        <w:bottom w:val="none" w:sz="0" w:space="0" w:color="auto"/>
        <w:right w:val="none" w:sz="0" w:space="0" w:color="auto"/>
      </w:divBdr>
    </w:div>
    <w:div w:id="285432498">
      <w:bodyDiv w:val="1"/>
      <w:marLeft w:val="0"/>
      <w:marRight w:val="0"/>
      <w:marTop w:val="0"/>
      <w:marBottom w:val="0"/>
      <w:divBdr>
        <w:top w:val="none" w:sz="0" w:space="0" w:color="auto"/>
        <w:left w:val="none" w:sz="0" w:space="0" w:color="auto"/>
        <w:bottom w:val="none" w:sz="0" w:space="0" w:color="auto"/>
        <w:right w:val="none" w:sz="0" w:space="0" w:color="auto"/>
      </w:divBdr>
    </w:div>
    <w:div w:id="427968909">
      <w:bodyDiv w:val="1"/>
      <w:marLeft w:val="0"/>
      <w:marRight w:val="0"/>
      <w:marTop w:val="0"/>
      <w:marBottom w:val="0"/>
      <w:divBdr>
        <w:top w:val="none" w:sz="0" w:space="0" w:color="auto"/>
        <w:left w:val="none" w:sz="0" w:space="0" w:color="auto"/>
        <w:bottom w:val="none" w:sz="0" w:space="0" w:color="auto"/>
        <w:right w:val="none" w:sz="0" w:space="0" w:color="auto"/>
      </w:divBdr>
    </w:div>
    <w:div w:id="550962682">
      <w:bodyDiv w:val="1"/>
      <w:marLeft w:val="0"/>
      <w:marRight w:val="0"/>
      <w:marTop w:val="0"/>
      <w:marBottom w:val="0"/>
      <w:divBdr>
        <w:top w:val="none" w:sz="0" w:space="0" w:color="auto"/>
        <w:left w:val="none" w:sz="0" w:space="0" w:color="auto"/>
        <w:bottom w:val="none" w:sz="0" w:space="0" w:color="auto"/>
        <w:right w:val="none" w:sz="0" w:space="0" w:color="auto"/>
      </w:divBdr>
    </w:div>
    <w:div w:id="577129396">
      <w:bodyDiv w:val="1"/>
      <w:marLeft w:val="0"/>
      <w:marRight w:val="0"/>
      <w:marTop w:val="0"/>
      <w:marBottom w:val="0"/>
      <w:divBdr>
        <w:top w:val="none" w:sz="0" w:space="0" w:color="auto"/>
        <w:left w:val="none" w:sz="0" w:space="0" w:color="auto"/>
        <w:bottom w:val="none" w:sz="0" w:space="0" w:color="auto"/>
        <w:right w:val="none" w:sz="0" w:space="0" w:color="auto"/>
      </w:divBdr>
    </w:div>
    <w:div w:id="614990757">
      <w:bodyDiv w:val="1"/>
      <w:marLeft w:val="0"/>
      <w:marRight w:val="0"/>
      <w:marTop w:val="0"/>
      <w:marBottom w:val="0"/>
      <w:divBdr>
        <w:top w:val="none" w:sz="0" w:space="0" w:color="auto"/>
        <w:left w:val="none" w:sz="0" w:space="0" w:color="auto"/>
        <w:bottom w:val="none" w:sz="0" w:space="0" w:color="auto"/>
        <w:right w:val="none" w:sz="0" w:space="0" w:color="auto"/>
      </w:divBdr>
    </w:div>
    <w:div w:id="662588089">
      <w:bodyDiv w:val="1"/>
      <w:marLeft w:val="0"/>
      <w:marRight w:val="0"/>
      <w:marTop w:val="0"/>
      <w:marBottom w:val="0"/>
      <w:divBdr>
        <w:top w:val="none" w:sz="0" w:space="0" w:color="auto"/>
        <w:left w:val="none" w:sz="0" w:space="0" w:color="auto"/>
        <w:bottom w:val="none" w:sz="0" w:space="0" w:color="auto"/>
        <w:right w:val="none" w:sz="0" w:space="0" w:color="auto"/>
      </w:divBdr>
    </w:div>
    <w:div w:id="671643061">
      <w:bodyDiv w:val="1"/>
      <w:marLeft w:val="0"/>
      <w:marRight w:val="0"/>
      <w:marTop w:val="0"/>
      <w:marBottom w:val="0"/>
      <w:divBdr>
        <w:top w:val="none" w:sz="0" w:space="0" w:color="auto"/>
        <w:left w:val="none" w:sz="0" w:space="0" w:color="auto"/>
        <w:bottom w:val="none" w:sz="0" w:space="0" w:color="auto"/>
        <w:right w:val="none" w:sz="0" w:space="0" w:color="auto"/>
      </w:divBdr>
    </w:div>
    <w:div w:id="768429800">
      <w:bodyDiv w:val="1"/>
      <w:marLeft w:val="0"/>
      <w:marRight w:val="0"/>
      <w:marTop w:val="0"/>
      <w:marBottom w:val="0"/>
      <w:divBdr>
        <w:top w:val="none" w:sz="0" w:space="0" w:color="auto"/>
        <w:left w:val="none" w:sz="0" w:space="0" w:color="auto"/>
        <w:bottom w:val="none" w:sz="0" w:space="0" w:color="auto"/>
        <w:right w:val="none" w:sz="0" w:space="0" w:color="auto"/>
      </w:divBdr>
    </w:div>
    <w:div w:id="787941246">
      <w:bodyDiv w:val="1"/>
      <w:marLeft w:val="0"/>
      <w:marRight w:val="0"/>
      <w:marTop w:val="0"/>
      <w:marBottom w:val="0"/>
      <w:divBdr>
        <w:top w:val="none" w:sz="0" w:space="0" w:color="auto"/>
        <w:left w:val="none" w:sz="0" w:space="0" w:color="auto"/>
        <w:bottom w:val="none" w:sz="0" w:space="0" w:color="auto"/>
        <w:right w:val="none" w:sz="0" w:space="0" w:color="auto"/>
      </w:divBdr>
    </w:div>
    <w:div w:id="834077111">
      <w:bodyDiv w:val="1"/>
      <w:marLeft w:val="0"/>
      <w:marRight w:val="0"/>
      <w:marTop w:val="0"/>
      <w:marBottom w:val="0"/>
      <w:divBdr>
        <w:top w:val="none" w:sz="0" w:space="0" w:color="auto"/>
        <w:left w:val="none" w:sz="0" w:space="0" w:color="auto"/>
        <w:bottom w:val="none" w:sz="0" w:space="0" w:color="auto"/>
        <w:right w:val="none" w:sz="0" w:space="0" w:color="auto"/>
      </w:divBdr>
    </w:div>
    <w:div w:id="883712696">
      <w:bodyDiv w:val="1"/>
      <w:marLeft w:val="0"/>
      <w:marRight w:val="0"/>
      <w:marTop w:val="0"/>
      <w:marBottom w:val="0"/>
      <w:divBdr>
        <w:top w:val="none" w:sz="0" w:space="0" w:color="auto"/>
        <w:left w:val="none" w:sz="0" w:space="0" w:color="auto"/>
        <w:bottom w:val="none" w:sz="0" w:space="0" w:color="auto"/>
        <w:right w:val="none" w:sz="0" w:space="0" w:color="auto"/>
      </w:divBdr>
    </w:div>
    <w:div w:id="1019547114">
      <w:bodyDiv w:val="1"/>
      <w:marLeft w:val="0"/>
      <w:marRight w:val="0"/>
      <w:marTop w:val="0"/>
      <w:marBottom w:val="0"/>
      <w:divBdr>
        <w:top w:val="none" w:sz="0" w:space="0" w:color="auto"/>
        <w:left w:val="none" w:sz="0" w:space="0" w:color="auto"/>
        <w:bottom w:val="none" w:sz="0" w:space="0" w:color="auto"/>
        <w:right w:val="none" w:sz="0" w:space="0" w:color="auto"/>
      </w:divBdr>
    </w:div>
    <w:div w:id="1077820711">
      <w:bodyDiv w:val="1"/>
      <w:marLeft w:val="0"/>
      <w:marRight w:val="0"/>
      <w:marTop w:val="0"/>
      <w:marBottom w:val="0"/>
      <w:divBdr>
        <w:top w:val="none" w:sz="0" w:space="0" w:color="auto"/>
        <w:left w:val="none" w:sz="0" w:space="0" w:color="auto"/>
        <w:bottom w:val="none" w:sz="0" w:space="0" w:color="auto"/>
        <w:right w:val="none" w:sz="0" w:space="0" w:color="auto"/>
      </w:divBdr>
    </w:div>
    <w:div w:id="1249266063">
      <w:bodyDiv w:val="1"/>
      <w:marLeft w:val="0"/>
      <w:marRight w:val="0"/>
      <w:marTop w:val="0"/>
      <w:marBottom w:val="0"/>
      <w:divBdr>
        <w:top w:val="none" w:sz="0" w:space="0" w:color="auto"/>
        <w:left w:val="none" w:sz="0" w:space="0" w:color="auto"/>
        <w:bottom w:val="none" w:sz="0" w:space="0" w:color="auto"/>
        <w:right w:val="none" w:sz="0" w:space="0" w:color="auto"/>
      </w:divBdr>
    </w:div>
    <w:div w:id="1304652649">
      <w:bodyDiv w:val="1"/>
      <w:marLeft w:val="0"/>
      <w:marRight w:val="0"/>
      <w:marTop w:val="0"/>
      <w:marBottom w:val="0"/>
      <w:divBdr>
        <w:top w:val="none" w:sz="0" w:space="0" w:color="auto"/>
        <w:left w:val="none" w:sz="0" w:space="0" w:color="auto"/>
        <w:bottom w:val="none" w:sz="0" w:space="0" w:color="auto"/>
        <w:right w:val="none" w:sz="0" w:space="0" w:color="auto"/>
      </w:divBdr>
    </w:div>
    <w:div w:id="1477646546">
      <w:bodyDiv w:val="1"/>
      <w:marLeft w:val="0"/>
      <w:marRight w:val="0"/>
      <w:marTop w:val="0"/>
      <w:marBottom w:val="0"/>
      <w:divBdr>
        <w:top w:val="none" w:sz="0" w:space="0" w:color="auto"/>
        <w:left w:val="none" w:sz="0" w:space="0" w:color="auto"/>
        <w:bottom w:val="none" w:sz="0" w:space="0" w:color="auto"/>
        <w:right w:val="none" w:sz="0" w:space="0" w:color="auto"/>
      </w:divBdr>
    </w:div>
    <w:div w:id="1501653958">
      <w:bodyDiv w:val="1"/>
      <w:marLeft w:val="0"/>
      <w:marRight w:val="0"/>
      <w:marTop w:val="0"/>
      <w:marBottom w:val="0"/>
      <w:divBdr>
        <w:top w:val="none" w:sz="0" w:space="0" w:color="auto"/>
        <w:left w:val="none" w:sz="0" w:space="0" w:color="auto"/>
        <w:bottom w:val="none" w:sz="0" w:space="0" w:color="auto"/>
        <w:right w:val="none" w:sz="0" w:space="0" w:color="auto"/>
      </w:divBdr>
    </w:div>
    <w:div w:id="1590500832">
      <w:bodyDiv w:val="1"/>
      <w:marLeft w:val="0"/>
      <w:marRight w:val="0"/>
      <w:marTop w:val="0"/>
      <w:marBottom w:val="0"/>
      <w:divBdr>
        <w:top w:val="none" w:sz="0" w:space="0" w:color="auto"/>
        <w:left w:val="none" w:sz="0" w:space="0" w:color="auto"/>
        <w:bottom w:val="none" w:sz="0" w:space="0" w:color="auto"/>
        <w:right w:val="none" w:sz="0" w:space="0" w:color="auto"/>
      </w:divBdr>
    </w:div>
    <w:div w:id="1600914981">
      <w:bodyDiv w:val="1"/>
      <w:marLeft w:val="0"/>
      <w:marRight w:val="0"/>
      <w:marTop w:val="0"/>
      <w:marBottom w:val="0"/>
      <w:divBdr>
        <w:top w:val="none" w:sz="0" w:space="0" w:color="auto"/>
        <w:left w:val="none" w:sz="0" w:space="0" w:color="auto"/>
        <w:bottom w:val="none" w:sz="0" w:space="0" w:color="auto"/>
        <w:right w:val="none" w:sz="0" w:space="0" w:color="auto"/>
      </w:divBdr>
    </w:div>
    <w:div w:id="1666132653">
      <w:bodyDiv w:val="1"/>
      <w:marLeft w:val="0"/>
      <w:marRight w:val="0"/>
      <w:marTop w:val="0"/>
      <w:marBottom w:val="0"/>
      <w:divBdr>
        <w:top w:val="none" w:sz="0" w:space="0" w:color="auto"/>
        <w:left w:val="none" w:sz="0" w:space="0" w:color="auto"/>
        <w:bottom w:val="none" w:sz="0" w:space="0" w:color="auto"/>
        <w:right w:val="none" w:sz="0" w:space="0" w:color="auto"/>
      </w:divBdr>
    </w:div>
    <w:div w:id="1732145056">
      <w:bodyDiv w:val="1"/>
      <w:marLeft w:val="0"/>
      <w:marRight w:val="0"/>
      <w:marTop w:val="0"/>
      <w:marBottom w:val="0"/>
      <w:divBdr>
        <w:top w:val="none" w:sz="0" w:space="0" w:color="auto"/>
        <w:left w:val="none" w:sz="0" w:space="0" w:color="auto"/>
        <w:bottom w:val="none" w:sz="0" w:space="0" w:color="auto"/>
        <w:right w:val="none" w:sz="0" w:space="0" w:color="auto"/>
      </w:divBdr>
    </w:div>
    <w:div w:id="1865046994">
      <w:bodyDiv w:val="1"/>
      <w:marLeft w:val="0"/>
      <w:marRight w:val="0"/>
      <w:marTop w:val="0"/>
      <w:marBottom w:val="0"/>
      <w:divBdr>
        <w:top w:val="none" w:sz="0" w:space="0" w:color="auto"/>
        <w:left w:val="none" w:sz="0" w:space="0" w:color="auto"/>
        <w:bottom w:val="none" w:sz="0" w:space="0" w:color="auto"/>
        <w:right w:val="none" w:sz="0" w:space="0" w:color="auto"/>
      </w:divBdr>
    </w:div>
    <w:div w:id="1866164947">
      <w:bodyDiv w:val="1"/>
      <w:marLeft w:val="0"/>
      <w:marRight w:val="0"/>
      <w:marTop w:val="0"/>
      <w:marBottom w:val="0"/>
      <w:divBdr>
        <w:top w:val="none" w:sz="0" w:space="0" w:color="auto"/>
        <w:left w:val="none" w:sz="0" w:space="0" w:color="auto"/>
        <w:bottom w:val="none" w:sz="0" w:space="0" w:color="auto"/>
        <w:right w:val="none" w:sz="0" w:space="0" w:color="auto"/>
      </w:divBdr>
    </w:div>
    <w:div w:id="1946305806">
      <w:bodyDiv w:val="1"/>
      <w:marLeft w:val="0"/>
      <w:marRight w:val="0"/>
      <w:marTop w:val="0"/>
      <w:marBottom w:val="0"/>
      <w:divBdr>
        <w:top w:val="none" w:sz="0" w:space="0" w:color="auto"/>
        <w:left w:val="none" w:sz="0" w:space="0" w:color="auto"/>
        <w:bottom w:val="none" w:sz="0" w:space="0" w:color="auto"/>
        <w:right w:val="none" w:sz="0" w:space="0" w:color="auto"/>
      </w:divBdr>
    </w:div>
    <w:div w:id="1996495379">
      <w:bodyDiv w:val="1"/>
      <w:marLeft w:val="0"/>
      <w:marRight w:val="0"/>
      <w:marTop w:val="0"/>
      <w:marBottom w:val="0"/>
      <w:divBdr>
        <w:top w:val="none" w:sz="0" w:space="0" w:color="auto"/>
        <w:left w:val="none" w:sz="0" w:space="0" w:color="auto"/>
        <w:bottom w:val="none" w:sz="0" w:space="0" w:color="auto"/>
        <w:right w:val="none" w:sz="0" w:space="0" w:color="auto"/>
      </w:divBdr>
    </w:div>
    <w:div w:id="2031251107">
      <w:bodyDiv w:val="1"/>
      <w:marLeft w:val="0"/>
      <w:marRight w:val="0"/>
      <w:marTop w:val="0"/>
      <w:marBottom w:val="0"/>
      <w:divBdr>
        <w:top w:val="none" w:sz="0" w:space="0" w:color="auto"/>
        <w:left w:val="none" w:sz="0" w:space="0" w:color="auto"/>
        <w:bottom w:val="none" w:sz="0" w:space="0" w:color="auto"/>
        <w:right w:val="none" w:sz="0" w:space="0" w:color="auto"/>
      </w:divBdr>
    </w:div>
    <w:div w:id="2047831492">
      <w:bodyDiv w:val="1"/>
      <w:marLeft w:val="0"/>
      <w:marRight w:val="0"/>
      <w:marTop w:val="0"/>
      <w:marBottom w:val="0"/>
      <w:divBdr>
        <w:top w:val="none" w:sz="0" w:space="0" w:color="auto"/>
        <w:left w:val="none" w:sz="0" w:space="0" w:color="auto"/>
        <w:bottom w:val="none" w:sz="0" w:space="0" w:color="auto"/>
        <w:right w:val="none" w:sz="0" w:space="0" w:color="auto"/>
      </w:divBdr>
    </w:div>
    <w:div w:id="21126960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ackerneuson.com/baum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kramer.de/baum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B350D-D9CD-4140-925F-68D162047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899</Words>
  <Characters>5670</Characters>
  <Application>Microsoft Office Word</Application>
  <DocSecurity>4</DocSecurity>
  <Lines>47</Lines>
  <Paragraphs>13</Paragraphs>
  <ScaleCrop>false</ScaleCrop>
  <HeadingPairs>
    <vt:vector size="2" baseType="variant">
      <vt:variant>
        <vt:lpstr>Titel</vt:lpstr>
      </vt:variant>
      <vt:variant>
        <vt:i4>1</vt:i4>
      </vt:variant>
    </vt:vector>
  </HeadingPairs>
  <TitlesOfParts>
    <vt:vector size="1" baseType="lpstr">
      <vt:lpstr>Wacker Neuson Pressemitteilung</vt:lpstr>
    </vt:vector>
  </TitlesOfParts>
  <Company>WN</Company>
  <LinksUpToDate>false</LinksUpToDate>
  <CharactersWithSpaces>6556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Wacker Neuson Pressemitteilung</dc:title>
  <dc:subject/>
  <dc:creator>Raab Marlene</dc:creator>
  <cp:keywords/>
  <dc:description/>
  <cp:lastModifiedBy>Westermayr, Monika</cp:lastModifiedBy>
  <cp:revision>2</cp:revision>
  <cp:lastPrinted>2019-10-09T06:10:00Z</cp:lastPrinted>
  <dcterms:created xsi:type="dcterms:W3CDTF">2025-04-04T13:07:00Z</dcterms:created>
  <dcterms:modified xsi:type="dcterms:W3CDTF">2025-04-04T13:07:00Z</dcterms:modified>
</cp:coreProperties>
</file>